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23FB0899"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230B20">
        <w:rPr>
          <w:rFonts w:eastAsia="SimSun"/>
          <w:lang w:eastAsia="zh-CN"/>
        </w:rPr>
        <w:t>2</w:t>
      </w:r>
      <w:r>
        <w:tab/>
      </w:r>
      <w:r>
        <w:tab/>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Pr="0066587B">
        <w:t>R4-19</w:t>
      </w:r>
      <w:r w:rsidR="000C07E1" w:rsidRPr="0066587B">
        <w:t>0</w:t>
      </w:r>
      <w:r w:rsidR="0066587B" w:rsidRPr="0066587B">
        <w:t>9269</w:t>
      </w:r>
    </w:p>
    <w:p w14:paraId="35BF833C" w14:textId="6DD8EAE6" w:rsidR="00DF018A" w:rsidRPr="008E18F2" w:rsidRDefault="00230B20" w:rsidP="00DF018A">
      <w:pPr>
        <w:pStyle w:val="a"/>
        <w:rPr>
          <w:rFonts w:eastAsia="SimSun"/>
          <w:lang w:eastAsia="zh-CN"/>
        </w:rPr>
      </w:pPr>
      <w:r>
        <w:rPr>
          <w:rFonts w:cs="Arial"/>
        </w:rPr>
        <w:t>Ljubljana</w:t>
      </w:r>
      <w:r w:rsidR="00DF018A" w:rsidRPr="00E23C3E">
        <w:rPr>
          <w:rFonts w:hint="eastAsia"/>
        </w:rPr>
        <w:t>,</w:t>
      </w:r>
      <w:r w:rsidR="00DF018A" w:rsidRPr="00A62DA7">
        <w:rPr>
          <w:rFonts w:hint="eastAsia"/>
        </w:rPr>
        <w:t xml:space="preserve"> </w:t>
      </w:r>
      <w:r>
        <w:t>Slovenia</w:t>
      </w:r>
      <w:r w:rsidR="00AD15D4">
        <w:t xml:space="preserve">, </w:t>
      </w:r>
      <w:r>
        <w:rPr>
          <w:rFonts w:cs="Arial"/>
        </w:rPr>
        <w:t>26</w:t>
      </w:r>
      <w:r w:rsidR="00DF018A" w:rsidRPr="00084769">
        <w:rPr>
          <w:rFonts w:cs="Arial"/>
        </w:rPr>
        <w:t xml:space="preserve"> – </w:t>
      </w:r>
      <w:r>
        <w:rPr>
          <w:rFonts w:cs="Arial"/>
        </w:rPr>
        <w:t>30</w:t>
      </w:r>
      <w:r w:rsidR="00DF018A">
        <w:rPr>
          <w:rFonts w:cs="Arial"/>
        </w:rPr>
        <w:t xml:space="preserve"> </w:t>
      </w:r>
      <w:r w:rsidR="00BA3DB3">
        <w:rPr>
          <w:rFonts w:cs="Arial"/>
        </w:rPr>
        <w:t>August</w:t>
      </w:r>
      <w:r w:rsidR="00DF018A">
        <w:t>, 2019</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77837853"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C473A4">
        <w:rPr>
          <w:sz w:val="22"/>
        </w:rPr>
        <w:t>Initial</w:t>
      </w:r>
      <w:r w:rsidR="00230B20">
        <w:rPr>
          <w:sz w:val="22"/>
        </w:rPr>
        <w:t xml:space="preserve"> FR2 DL 256QAM </w:t>
      </w:r>
      <w:r w:rsidR="00C473A4">
        <w:rPr>
          <w:sz w:val="22"/>
        </w:rPr>
        <w:t>link level simulation results</w:t>
      </w:r>
    </w:p>
    <w:p w14:paraId="38BCE621" w14:textId="39FEC4D4"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6556F0">
        <w:rPr>
          <w:sz w:val="22"/>
        </w:rPr>
        <w:t>9.11.2</w:t>
      </w:r>
      <w:bookmarkStart w:id="2" w:name="_GoBack"/>
      <w:bookmarkEnd w:id="2"/>
    </w:p>
    <w:p w14:paraId="41D55FE6" w14:textId="0A425FFD"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C473A4">
        <w:rPr>
          <w:sz w:val="22"/>
        </w:rPr>
        <w:t>Discussion</w:t>
      </w:r>
    </w:p>
    <w:p w14:paraId="31CCC137" w14:textId="77777777" w:rsidR="0043450E" w:rsidRDefault="0043450E" w:rsidP="0043450E">
      <w:pPr>
        <w:pStyle w:val="Heading1"/>
      </w:pPr>
      <w:r>
        <w:t>1</w:t>
      </w:r>
      <w:r>
        <w:tab/>
        <w:t>Introduction</w:t>
      </w:r>
    </w:p>
    <w:p w14:paraId="781A2A01" w14:textId="3F73E49C" w:rsidR="00CF249F" w:rsidRDefault="00BA3DB3" w:rsidP="000B5E8E">
      <w:r>
        <w:rPr>
          <w:rFonts w:eastAsia="Batang"/>
          <w:lang w:eastAsia="ko-KR"/>
        </w:rPr>
        <w:t>A work item on 256QAM DL support for frequency range 2 was agreed in [1]</w:t>
      </w:r>
      <w:r w:rsidR="00937974">
        <w:t>.</w:t>
      </w:r>
      <w:r w:rsidR="009E3B23">
        <w:t xml:space="preserve"> The work was started in RAN4#91 where </w:t>
      </w:r>
      <w:r w:rsidR="00A80CC0">
        <w:t>parameters for link level simulations were agreed</w:t>
      </w:r>
      <w:r w:rsidR="00351332">
        <w:t>.</w:t>
      </w:r>
      <w:r w:rsidR="00A80CC0">
        <w:t xml:space="preserve"> In this contribution initial simulation results are provided.</w:t>
      </w:r>
      <w:r w:rsidR="009E3B23">
        <w:t xml:space="preserve"> </w:t>
      </w:r>
    </w:p>
    <w:p w14:paraId="1ECA57B6" w14:textId="77777777" w:rsidR="001C3296" w:rsidRDefault="001C3296" w:rsidP="001C3296">
      <w:pPr>
        <w:pStyle w:val="Heading1"/>
      </w:pPr>
      <w:r>
        <w:t>2</w:t>
      </w:r>
      <w:r>
        <w:tab/>
        <w:t>Discussion</w:t>
      </w:r>
    </w:p>
    <w:p w14:paraId="05E0F2DC" w14:textId="77777777" w:rsidR="00747246" w:rsidRDefault="00747246" w:rsidP="003879A9">
      <w:r>
        <w:t>The work on FR2 DL 256QAM aims at enhancing the network throughput especially for scenarios with very high data rate demand and for UEs in favourable channel conditions. Being able to serve these UEs in less time also frees resources and therefore enhances also the overall network capacity.</w:t>
      </w:r>
    </w:p>
    <w:p w14:paraId="60A5E6DC" w14:textId="66F67682" w:rsidR="00A80CC0" w:rsidRPr="00A80CC0" w:rsidRDefault="005001B2" w:rsidP="003879A9">
      <w:r>
        <w:t>Work item objectives in [1] include two phases, first a feasibility and performance benefit study to confirm that FR2 DL 256QAM provides gains over 64QAM and then the actual setting of requirements.</w:t>
      </w:r>
      <w:r w:rsidR="00A80CC0">
        <w:t xml:space="preserve"> In this contribution link level simulation results on performance gains of 256QAM over 64QAM are presented. Used simulation parameters have been gathered in Table 1.</w:t>
      </w:r>
    </w:p>
    <w:p w14:paraId="1A64D895" w14:textId="3AEC9A0C" w:rsidR="0091535C" w:rsidRPr="0091535C" w:rsidRDefault="00A80CC0" w:rsidP="007D6FDC">
      <w:pPr>
        <w:jc w:val="center"/>
        <w:rPr>
          <w:b/>
        </w:rPr>
      </w:pPr>
      <w:r>
        <w:rPr>
          <w:b/>
        </w:rPr>
        <w:t>Table 1: Link level simulation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06"/>
        <w:gridCol w:w="6823"/>
      </w:tblGrid>
      <w:tr w:rsidR="007D75EE" w:rsidRPr="007D75EE" w14:paraId="228635D5" w14:textId="77777777" w:rsidTr="007D75EE">
        <w:trPr>
          <w:trHeight w:val="180"/>
        </w:trPr>
        <w:tc>
          <w:tcPr>
            <w:tcW w:w="2806" w:type="dxa"/>
            <w:shd w:val="clear" w:color="auto" w:fill="auto"/>
            <w:vAlign w:val="center"/>
            <w:hideMark/>
          </w:tcPr>
          <w:p w14:paraId="29D58F31"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proofErr w:type="spellStart"/>
            <w:r w:rsidRPr="007D75EE">
              <w:rPr>
                <w:rFonts w:ascii="Arial" w:hAnsi="Arial" w:cs="Arial"/>
                <w:b/>
                <w:bCs/>
                <w:sz w:val="18"/>
                <w:szCs w:val="18"/>
                <w:lang w:val="fi-FI" w:eastAsia="fi-FI"/>
              </w:rPr>
              <w:t>Parameter</w:t>
            </w:r>
            <w:proofErr w:type="spellEnd"/>
            <w:r w:rsidRPr="007D75EE">
              <w:rPr>
                <w:rFonts w:ascii="Arial" w:hAnsi="Arial" w:cs="Arial"/>
                <w:b/>
                <w:bCs/>
                <w:sz w:val="18"/>
                <w:szCs w:val="18"/>
                <w:lang w:val="fi-FI" w:eastAsia="fi-FI"/>
              </w:rPr>
              <w:t> </w:t>
            </w:r>
            <w:r w:rsidRPr="007D75EE">
              <w:rPr>
                <w:rFonts w:ascii="Arial" w:hAnsi="Arial" w:cs="Arial"/>
                <w:b/>
                <w:bCs/>
                <w:sz w:val="18"/>
                <w:szCs w:val="18"/>
                <w:lang w:val="en-US" w:eastAsia="fi-FI"/>
              </w:rPr>
              <w:t>​</w:t>
            </w:r>
          </w:p>
        </w:tc>
        <w:tc>
          <w:tcPr>
            <w:tcW w:w="6823" w:type="dxa"/>
            <w:shd w:val="clear" w:color="auto" w:fill="auto"/>
            <w:vAlign w:val="center"/>
            <w:hideMark/>
          </w:tcPr>
          <w:p w14:paraId="00E31416"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val="fi-FI" w:eastAsia="fi-FI"/>
              </w:rPr>
              <w:t>Value </w:t>
            </w:r>
            <w:r w:rsidRPr="007D75EE">
              <w:rPr>
                <w:rFonts w:ascii="Arial" w:hAnsi="Arial" w:cs="Arial"/>
                <w:b/>
                <w:bCs/>
                <w:sz w:val="18"/>
                <w:szCs w:val="18"/>
                <w:lang w:val="en-US" w:eastAsia="fi-FI"/>
              </w:rPr>
              <w:t>​</w:t>
            </w:r>
          </w:p>
        </w:tc>
      </w:tr>
      <w:tr w:rsidR="007D75EE" w:rsidRPr="007D75EE" w14:paraId="4CE28430" w14:textId="77777777" w:rsidTr="007D75EE">
        <w:trPr>
          <w:trHeight w:val="180"/>
        </w:trPr>
        <w:tc>
          <w:tcPr>
            <w:tcW w:w="2806" w:type="dxa"/>
            <w:shd w:val="clear" w:color="auto" w:fill="auto"/>
            <w:vAlign w:val="center"/>
            <w:hideMark/>
          </w:tcPr>
          <w:p w14:paraId="11CBFBCF"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Carrier frequency</w:t>
            </w:r>
            <w:r w:rsidRPr="007D75EE">
              <w:rPr>
                <w:rFonts w:ascii="Arial" w:hAnsi="Arial" w:cs="Arial"/>
                <w:b/>
                <w:bCs/>
                <w:sz w:val="18"/>
                <w:szCs w:val="18"/>
                <w:lang w:val="en-US" w:eastAsia="fi-FI"/>
              </w:rPr>
              <w:t>​</w:t>
            </w:r>
          </w:p>
        </w:tc>
        <w:tc>
          <w:tcPr>
            <w:tcW w:w="6823" w:type="dxa"/>
            <w:shd w:val="clear" w:color="auto" w:fill="auto"/>
            <w:vAlign w:val="center"/>
            <w:hideMark/>
          </w:tcPr>
          <w:p w14:paraId="5987E17E" w14:textId="063C0B28"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val="pt-BR" w:eastAsia="fi-FI"/>
              </w:rPr>
              <w:t>29 GHz </w:t>
            </w:r>
            <w:r w:rsidRPr="007D75EE">
              <w:rPr>
                <w:rFonts w:ascii="Arial" w:hAnsi="Arial" w:cs="Arial"/>
                <w:sz w:val="18"/>
                <w:szCs w:val="18"/>
                <w:lang w:val="en-US" w:eastAsia="fi-FI"/>
              </w:rPr>
              <w:t>​</w:t>
            </w:r>
          </w:p>
        </w:tc>
      </w:tr>
      <w:tr w:rsidR="007D75EE" w:rsidRPr="007D75EE" w14:paraId="10A6710D" w14:textId="77777777" w:rsidTr="007D75EE">
        <w:trPr>
          <w:trHeight w:val="180"/>
        </w:trPr>
        <w:tc>
          <w:tcPr>
            <w:tcW w:w="2806" w:type="dxa"/>
            <w:shd w:val="clear" w:color="auto" w:fill="auto"/>
            <w:vAlign w:val="center"/>
            <w:hideMark/>
          </w:tcPr>
          <w:p w14:paraId="28F60CB1"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CBW</w:t>
            </w:r>
            <w:r w:rsidRPr="007D75EE">
              <w:rPr>
                <w:rFonts w:ascii="Arial" w:hAnsi="Arial" w:cs="Arial"/>
                <w:b/>
                <w:bCs/>
                <w:sz w:val="18"/>
                <w:szCs w:val="18"/>
                <w:lang w:val="en-US" w:eastAsia="fi-FI"/>
              </w:rPr>
              <w:t>​</w:t>
            </w:r>
          </w:p>
        </w:tc>
        <w:tc>
          <w:tcPr>
            <w:tcW w:w="6823" w:type="dxa"/>
            <w:shd w:val="clear" w:color="auto" w:fill="auto"/>
            <w:vAlign w:val="center"/>
            <w:hideMark/>
          </w:tcPr>
          <w:p w14:paraId="0251A152" w14:textId="76984EB6"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eastAsia="fi-FI"/>
              </w:rPr>
              <w:t>100MHz</w:t>
            </w:r>
            <w:r w:rsidRPr="007D75EE">
              <w:rPr>
                <w:rFonts w:ascii="Arial" w:hAnsi="Arial" w:cs="Arial"/>
                <w:sz w:val="18"/>
                <w:szCs w:val="18"/>
                <w:lang w:val="en-US" w:eastAsia="fi-FI"/>
              </w:rPr>
              <w:t>​</w:t>
            </w:r>
          </w:p>
        </w:tc>
      </w:tr>
      <w:tr w:rsidR="007D75EE" w:rsidRPr="007D75EE" w14:paraId="1CC6AE4A" w14:textId="77777777" w:rsidTr="007D75EE">
        <w:trPr>
          <w:trHeight w:val="180"/>
        </w:trPr>
        <w:tc>
          <w:tcPr>
            <w:tcW w:w="2806" w:type="dxa"/>
            <w:shd w:val="clear" w:color="auto" w:fill="auto"/>
            <w:vAlign w:val="center"/>
            <w:hideMark/>
          </w:tcPr>
          <w:p w14:paraId="5C4BC448"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SCS</w:t>
            </w:r>
            <w:r w:rsidRPr="007D75EE">
              <w:rPr>
                <w:rFonts w:ascii="Arial" w:hAnsi="Arial" w:cs="Arial"/>
                <w:b/>
                <w:bCs/>
                <w:sz w:val="18"/>
                <w:szCs w:val="18"/>
                <w:lang w:val="en-US" w:eastAsia="fi-FI"/>
              </w:rPr>
              <w:t>​</w:t>
            </w:r>
          </w:p>
        </w:tc>
        <w:tc>
          <w:tcPr>
            <w:tcW w:w="6823" w:type="dxa"/>
            <w:shd w:val="clear" w:color="auto" w:fill="auto"/>
            <w:vAlign w:val="center"/>
            <w:hideMark/>
          </w:tcPr>
          <w:p w14:paraId="61B5F6B7" w14:textId="107940BF"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val="en-US" w:eastAsia="fi-FI"/>
              </w:rPr>
              <w:t>60kHz​</w:t>
            </w:r>
          </w:p>
        </w:tc>
      </w:tr>
      <w:tr w:rsidR="007D75EE" w:rsidRPr="007D75EE" w14:paraId="14AA2C2C" w14:textId="77777777" w:rsidTr="007D75EE">
        <w:trPr>
          <w:trHeight w:val="180"/>
        </w:trPr>
        <w:tc>
          <w:tcPr>
            <w:tcW w:w="2806" w:type="dxa"/>
            <w:shd w:val="clear" w:color="auto" w:fill="auto"/>
            <w:vAlign w:val="center"/>
            <w:hideMark/>
          </w:tcPr>
          <w:p w14:paraId="0D18FE44"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Allocated RBs</w:t>
            </w:r>
            <w:r w:rsidRPr="007D75EE">
              <w:rPr>
                <w:rFonts w:ascii="Arial" w:hAnsi="Arial" w:cs="Arial"/>
                <w:b/>
                <w:bCs/>
                <w:sz w:val="18"/>
                <w:szCs w:val="18"/>
                <w:lang w:val="en-US" w:eastAsia="fi-FI"/>
              </w:rPr>
              <w:t>​</w:t>
            </w:r>
          </w:p>
        </w:tc>
        <w:tc>
          <w:tcPr>
            <w:tcW w:w="6823" w:type="dxa"/>
            <w:shd w:val="clear" w:color="auto" w:fill="auto"/>
            <w:vAlign w:val="center"/>
            <w:hideMark/>
          </w:tcPr>
          <w:p w14:paraId="12DF1EB8" w14:textId="77777777"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val="en-US" w:eastAsia="fi-FI"/>
              </w:rPr>
              <w:t>Full allocation​</w:t>
            </w:r>
          </w:p>
        </w:tc>
      </w:tr>
      <w:tr w:rsidR="007D75EE" w:rsidRPr="007D75EE" w14:paraId="5862BA9B" w14:textId="77777777" w:rsidTr="007D75EE">
        <w:trPr>
          <w:trHeight w:val="570"/>
        </w:trPr>
        <w:tc>
          <w:tcPr>
            <w:tcW w:w="2806" w:type="dxa"/>
            <w:shd w:val="clear" w:color="auto" w:fill="auto"/>
            <w:vAlign w:val="center"/>
            <w:hideMark/>
          </w:tcPr>
          <w:p w14:paraId="5F6D57B8"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Propagation</w:t>
            </w:r>
            <w:r w:rsidRPr="007D75EE">
              <w:rPr>
                <w:rFonts w:ascii="Arial" w:hAnsi="Arial" w:cs="Arial"/>
                <w:b/>
                <w:bCs/>
                <w:sz w:val="18"/>
                <w:szCs w:val="18"/>
                <w:lang w:val="en-US" w:eastAsia="fi-FI"/>
              </w:rPr>
              <w:t>​</w:t>
            </w:r>
          </w:p>
        </w:tc>
        <w:tc>
          <w:tcPr>
            <w:tcW w:w="6823" w:type="dxa"/>
            <w:shd w:val="clear" w:color="auto" w:fill="auto"/>
            <w:vAlign w:val="center"/>
            <w:hideMark/>
          </w:tcPr>
          <w:p w14:paraId="4D15CCE8" w14:textId="6C3BC692"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eastAsia="fi-FI"/>
              </w:rPr>
              <w:t>TDL-D 30ns delay spread, 35Hz Doppler frequency</w:t>
            </w:r>
          </w:p>
        </w:tc>
      </w:tr>
      <w:tr w:rsidR="007D75EE" w:rsidRPr="007D75EE" w14:paraId="64CB4EE9" w14:textId="77777777" w:rsidTr="007D75EE">
        <w:trPr>
          <w:trHeight w:val="570"/>
        </w:trPr>
        <w:tc>
          <w:tcPr>
            <w:tcW w:w="2806" w:type="dxa"/>
            <w:shd w:val="clear" w:color="auto" w:fill="auto"/>
            <w:vAlign w:val="center"/>
            <w:hideMark/>
          </w:tcPr>
          <w:p w14:paraId="5E9DB80E"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MCS</w:t>
            </w:r>
            <w:r w:rsidRPr="007D75EE">
              <w:rPr>
                <w:rFonts w:ascii="Arial" w:hAnsi="Arial" w:cs="Arial"/>
                <w:b/>
                <w:bCs/>
                <w:sz w:val="18"/>
                <w:szCs w:val="18"/>
                <w:lang w:val="en-US" w:eastAsia="fi-FI"/>
              </w:rPr>
              <w:t>​</w:t>
            </w:r>
          </w:p>
        </w:tc>
        <w:tc>
          <w:tcPr>
            <w:tcW w:w="6823" w:type="dxa"/>
            <w:shd w:val="clear" w:color="auto" w:fill="auto"/>
            <w:vAlign w:val="center"/>
            <w:hideMark/>
          </w:tcPr>
          <w:p w14:paraId="63AAD291" w14:textId="291A8E53"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val="en-US" w:eastAsia="fi-FI"/>
              </w:rPr>
              <w:t>64QAM: MCS 26, 28 in TS 38.214 Table 5.1.3.1-1</w:t>
            </w:r>
          </w:p>
          <w:p w14:paraId="26A00ACE" w14:textId="17087F70"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val="en-US" w:eastAsia="fi-FI"/>
              </w:rPr>
              <w:t>256QAM: MCS 21, 23</w:t>
            </w:r>
            <w:r w:rsidR="001B56AA">
              <w:rPr>
                <w:rFonts w:ascii="Arial" w:hAnsi="Arial" w:cs="Arial"/>
                <w:sz w:val="18"/>
                <w:szCs w:val="18"/>
                <w:lang w:val="en-US" w:eastAsia="fi-FI"/>
              </w:rPr>
              <w:t xml:space="preserve"> </w:t>
            </w:r>
            <w:r w:rsidRPr="007D75EE">
              <w:rPr>
                <w:rFonts w:ascii="Arial" w:hAnsi="Arial" w:cs="Arial"/>
                <w:sz w:val="18"/>
                <w:szCs w:val="18"/>
                <w:lang w:val="en-US" w:eastAsia="fi-FI"/>
              </w:rPr>
              <w:t>in TS 38.214 Table 5.1.3.1-2</w:t>
            </w:r>
          </w:p>
        </w:tc>
      </w:tr>
      <w:tr w:rsidR="007D75EE" w:rsidRPr="007D75EE" w14:paraId="7FC6F924" w14:textId="77777777" w:rsidTr="007D75EE">
        <w:trPr>
          <w:trHeight w:val="180"/>
        </w:trPr>
        <w:tc>
          <w:tcPr>
            <w:tcW w:w="2806" w:type="dxa"/>
            <w:shd w:val="clear" w:color="auto" w:fill="auto"/>
            <w:vAlign w:val="center"/>
            <w:hideMark/>
          </w:tcPr>
          <w:p w14:paraId="669F24D2"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proofErr w:type="spellStart"/>
            <w:r w:rsidRPr="007D75EE">
              <w:rPr>
                <w:rFonts w:ascii="Arial" w:hAnsi="Arial" w:cs="Arial"/>
                <w:b/>
                <w:bCs/>
                <w:sz w:val="18"/>
                <w:szCs w:val="18"/>
                <w:lang w:val="fi-FI" w:eastAsia="fi-FI"/>
              </w:rPr>
              <w:t>Precoding</w:t>
            </w:r>
            <w:proofErr w:type="spellEnd"/>
            <w:r w:rsidRPr="007D75EE">
              <w:rPr>
                <w:rFonts w:ascii="Arial" w:hAnsi="Arial" w:cs="Arial"/>
                <w:b/>
                <w:bCs/>
                <w:sz w:val="18"/>
                <w:szCs w:val="18"/>
                <w:lang w:val="en-US" w:eastAsia="fi-FI"/>
              </w:rPr>
              <w:t>​</w:t>
            </w:r>
          </w:p>
        </w:tc>
        <w:tc>
          <w:tcPr>
            <w:tcW w:w="6823" w:type="dxa"/>
            <w:shd w:val="clear" w:color="auto" w:fill="auto"/>
            <w:vAlign w:val="center"/>
            <w:hideMark/>
          </w:tcPr>
          <w:p w14:paraId="025486E0" w14:textId="17DE275C" w:rsidR="0091535C" w:rsidRPr="007D75EE" w:rsidRDefault="007D6FD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eastAsia="fi-FI"/>
              </w:rPr>
              <w:t>Fixed precoder applying direct spatial domain multiplexing</w:t>
            </w:r>
          </w:p>
        </w:tc>
      </w:tr>
      <w:tr w:rsidR="007D75EE" w:rsidRPr="007D75EE" w14:paraId="3CF7F30F" w14:textId="77777777" w:rsidTr="007D75EE">
        <w:trPr>
          <w:trHeight w:val="180"/>
        </w:trPr>
        <w:tc>
          <w:tcPr>
            <w:tcW w:w="2806" w:type="dxa"/>
            <w:shd w:val="clear" w:color="auto" w:fill="auto"/>
            <w:vAlign w:val="center"/>
            <w:hideMark/>
          </w:tcPr>
          <w:p w14:paraId="0F50DC02"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Symbol type </w:t>
            </w:r>
            <w:r w:rsidRPr="007D75EE">
              <w:rPr>
                <w:rFonts w:ascii="Arial" w:hAnsi="Arial" w:cs="Arial"/>
                <w:b/>
                <w:bCs/>
                <w:sz w:val="18"/>
                <w:szCs w:val="18"/>
                <w:lang w:val="en-US" w:eastAsia="fi-FI"/>
              </w:rPr>
              <w:t>​</w:t>
            </w:r>
          </w:p>
        </w:tc>
        <w:tc>
          <w:tcPr>
            <w:tcW w:w="6823" w:type="dxa"/>
            <w:shd w:val="clear" w:color="auto" w:fill="auto"/>
            <w:vAlign w:val="center"/>
            <w:hideMark/>
          </w:tcPr>
          <w:p w14:paraId="2C1501EF" w14:textId="77777777"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eastAsia="fi-FI"/>
              </w:rPr>
              <w:t>CP-OFDM </w:t>
            </w:r>
            <w:r w:rsidRPr="007D75EE">
              <w:rPr>
                <w:rFonts w:ascii="Arial" w:hAnsi="Arial" w:cs="Arial"/>
                <w:sz w:val="18"/>
                <w:szCs w:val="18"/>
                <w:lang w:val="en-US" w:eastAsia="fi-FI"/>
              </w:rPr>
              <w:t>​</w:t>
            </w:r>
          </w:p>
        </w:tc>
      </w:tr>
      <w:tr w:rsidR="007D75EE" w:rsidRPr="007D75EE" w14:paraId="0B260A2A" w14:textId="77777777" w:rsidTr="007D75EE">
        <w:trPr>
          <w:trHeight w:val="180"/>
        </w:trPr>
        <w:tc>
          <w:tcPr>
            <w:tcW w:w="2806" w:type="dxa"/>
            <w:shd w:val="clear" w:color="auto" w:fill="auto"/>
            <w:vAlign w:val="center"/>
            <w:hideMark/>
          </w:tcPr>
          <w:p w14:paraId="0F3459FF" w14:textId="77777777" w:rsidR="0091535C" w:rsidRPr="0009679D"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09679D">
              <w:rPr>
                <w:rFonts w:ascii="Arial" w:hAnsi="Arial" w:cs="Arial"/>
                <w:b/>
                <w:bCs/>
                <w:sz w:val="18"/>
                <w:szCs w:val="18"/>
                <w:lang w:eastAsia="fi-FI"/>
              </w:rPr>
              <w:t>HARQ </w:t>
            </w:r>
            <w:r w:rsidRPr="0009679D">
              <w:rPr>
                <w:rFonts w:ascii="Arial" w:hAnsi="Arial" w:cs="Arial"/>
                <w:b/>
                <w:bCs/>
                <w:sz w:val="18"/>
                <w:szCs w:val="18"/>
                <w:lang w:val="en-US" w:eastAsia="fi-FI"/>
              </w:rPr>
              <w:t>​</w:t>
            </w:r>
          </w:p>
        </w:tc>
        <w:tc>
          <w:tcPr>
            <w:tcW w:w="6823" w:type="dxa"/>
            <w:shd w:val="clear" w:color="auto" w:fill="auto"/>
            <w:vAlign w:val="center"/>
            <w:hideMark/>
          </w:tcPr>
          <w:p w14:paraId="666D536A" w14:textId="5797899A"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eastAsia="fi-FI"/>
              </w:rPr>
              <w:t>None </w:t>
            </w:r>
            <w:r w:rsidRPr="007D75EE">
              <w:rPr>
                <w:rFonts w:ascii="Arial" w:hAnsi="Arial" w:cs="Arial"/>
                <w:sz w:val="18"/>
                <w:szCs w:val="18"/>
                <w:lang w:val="en-US" w:eastAsia="fi-FI"/>
              </w:rPr>
              <w:t>​</w:t>
            </w:r>
          </w:p>
        </w:tc>
      </w:tr>
      <w:tr w:rsidR="007D75EE" w:rsidRPr="007D75EE" w14:paraId="51CF827F" w14:textId="77777777" w:rsidTr="007D75EE">
        <w:trPr>
          <w:trHeight w:val="375"/>
        </w:trPr>
        <w:tc>
          <w:tcPr>
            <w:tcW w:w="2806" w:type="dxa"/>
            <w:shd w:val="clear" w:color="auto" w:fill="auto"/>
            <w:vAlign w:val="center"/>
            <w:hideMark/>
          </w:tcPr>
          <w:p w14:paraId="4D609C03" w14:textId="77777777" w:rsidR="0091535C" w:rsidRPr="0009679D"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09679D">
              <w:rPr>
                <w:rFonts w:ascii="Arial" w:hAnsi="Arial" w:cs="Arial"/>
                <w:b/>
                <w:bCs/>
                <w:sz w:val="18"/>
                <w:szCs w:val="18"/>
                <w:lang w:eastAsia="fi-FI"/>
              </w:rPr>
              <w:t>Antenna configuration</w:t>
            </w:r>
            <w:r w:rsidRPr="0009679D">
              <w:rPr>
                <w:rFonts w:ascii="Arial" w:hAnsi="Arial" w:cs="Arial"/>
                <w:b/>
                <w:bCs/>
                <w:sz w:val="18"/>
                <w:szCs w:val="18"/>
                <w:lang w:val="en-US" w:eastAsia="fi-FI"/>
              </w:rPr>
              <w:t>​</w:t>
            </w:r>
          </w:p>
        </w:tc>
        <w:tc>
          <w:tcPr>
            <w:tcW w:w="6823" w:type="dxa"/>
            <w:shd w:val="clear" w:color="auto" w:fill="auto"/>
            <w:hideMark/>
          </w:tcPr>
          <w:p w14:paraId="624D7D5F" w14:textId="6B86AF7C"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eastAsia="fi-FI"/>
              </w:rPr>
              <w:t>Fading channel: 2x2 for Rank1</w:t>
            </w:r>
          </w:p>
        </w:tc>
      </w:tr>
      <w:tr w:rsidR="007D75EE" w:rsidRPr="007D75EE" w14:paraId="446C30E0" w14:textId="77777777" w:rsidTr="007D75EE">
        <w:trPr>
          <w:trHeight w:val="180"/>
        </w:trPr>
        <w:tc>
          <w:tcPr>
            <w:tcW w:w="2806" w:type="dxa"/>
            <w:shd w:val="clear" w:color="auto" w:fill="auto"/>
            <w:vAlign w:val="center"/>
            <w:hideMark/>
          </w:tcPr>
          <w:p w14:paraId="20CE2BF0" w14:textId="33FDC713"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val="fi-FI" w:eastAsia="fi-FI"/>
              </w:rPr>
              <w:t>Channel</w:t>
            </w:r>
            <w:r w:rsidR="0009679D">
              <w:rPr>
                <w:rFonts w:ascii="Arial" w:hAnsi="Arial" w:cs="Arial"/>
                <w:b/>
                <w:bCs/>
                <w:sz w:val="18"/>
                <w:szCs w:val="18"/>
                <w:lang w:val="fi-FI" w:eastAsia="fi-FI"/>
              </w:rPr>
              <w:t xml:space="preserve"> </w:t>
            </w:r>
            <w:proofErr w:type="spellStart"/>
            <w:r w:rsidRPr="007D75EE">
              <w:rPr>
                <w:rFonts w:ascii="Arial" w:hAnsi="Arial" w:cs="Arial"/>
                <w:b/>
                <w:bCs/>
                <w:sz w:val="18"/>
                <w:szCs w:val="18"/>
                <w:lang w:val="fi-FI" w:eastAsia="fi-FI"/>
              </w:rPr>
              <w:t>estimation</w:t>
            </w:r>
            <w:proofErr w:type="spellEnd"/>
            <w:r w:rsidRPr="007D75EE">
              <w:rPr>
                <w:rFonts w:ascii="Arial" w:hAnsi="Arial" w:cs="Arial"/>
                <w:b/>
                <w:bCs/>
                <w:sz w:val="18"/>
                <w:szCs w:val="18"/>
                <w:lang w:val="fi-FI" w:eastAsia="fi-FI"/>
              </w:rPr>
              <w:t> </w:t>
            </w:r>
            <w:r w:rsidRPr="007D75EE">
              <w:rPr>
                <w:rFonts w:ascii="Arial" w:hAnsi="Arial" w:cs="Arial"/>
                <w:b/>
                <w:bCs/>
                <w:sz w:val="18"/>
                <w:szCs w:val="18"/>
                <w:lang w:val="en-US" w:eastAsia="fi-FI"/>
              </w:rPr>
              <w:t>​</w:t>
            </w:r>
          </w:p>
        </w:tc>
        <w:tc>
          <w:tcPr>
            <w:tcW w:w="6823" w:type="dxa"/>
            <w:shd w:val="clear" w:color="auto" w:fill="auto"/>
            <w:vAlign w:val="center"/>
            <w:hideMark/>
          </w:tcPr>
          <w:p w14:paraId="20785BF3" w14:textId="77777777"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proofErr w:type="spellStart"/>
            <w:r w:rsidRPr="007D75EE">
              <w:rPr>
                <w:rFonts w:ascii="Arial" w:hAnsi="Arial" w:cs="Arial"/>
                <w:sz w:val="18"/>
                <w:szCs w:val="18"/>
                <w:lang w:val="fi-FI" w:eastAsia="fi-FI"/>
              </w:rPr>
              <w:t>Practical</w:t>
            </w:r>
            <w:proofErr w:type="spellEnd"/>
            <w:r w:rsidRPr="007D75EE">
              <w:rPr>
                <w:rFonts w:ascii="Arial" w:hAnsi="Arial" w:cs="Arial"/>
                <w:sz w:val="18"/>
                <w:szCs w:val="18"/>
                <w:lang w:val="fi-FI" w:eastAsia="fi-FI"/>
              </w:rPr>
              <w:t> </w:t>
            </w:r>
            <w:r w:rsidRPr="007D75EE">
              <w:rPr>
                <w:rFonts w:ascii="Arial" w:hAnsi="Arial" w:cs="Arial"/>
                <w:sz w:val="18"/>
                <w:szCs w:val="18"/>
                <w:lang w:val="en-US" w:eastAsia="fi-FI"/>
              </w:rPr>
              <w:t>​</w:t>
            </w:r>
          </w:p>
        </w:tc>
      </w:tr>
      <w:tr w:rsidR="007D75EE" w:rsidRPr="007D75EE" w14:paraId="53B91E85" w14:textId="77777777" w:rsidTr="007D75EE">
        <w:trPr>
          <w:trHeight w:val="180"/>
        </w:trPr>
        <w:tc>
          <w:tcPr>
            <w:tcW w:w="2806" w:type="dxa"/>
            <w:shd w:val="clear" w:color="auto" w:fill="auto"/>
            <w:vAlign w:val="center"/>
            <w:hideMark/>
          </w:tcPr>
          <w:p w14:paraId="059BD2AD"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Receiver type</w:t>
            </w:r>
            <w:r w:rsidRPr="007D75EE">
              <w:rPr>
                <w:rFonts w:ascii="Arial" w:hAnsi="Arial" w:cs="Arial"/>
                <w:b/>
                <w:bCs/>
                <w:sz w:val="18"/>
                <w:szCs w:val="18"/>
                <w:lang w:val="en-US" w:eastAsia="fi-FI"/>
              </w:rPr>
              <w:t>​</w:t>
            </w:r>
          </w:p>
        </w:tc>
        <w:tc>
          <w:tcPr>
            <w:tcW w:w="6823" w:type="dxa"/>
            <w:shd w:val="clear" w:color="auto" w:fill="auto"/>
            <w:vAlign w:val="center"/>
            <w:hideMark/>
          </w:tcPr>
          <w:p w14:paraId="45EDED65" w14:textId="77777777"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eastAsia="fi-FI"/>
              </w:rPr>
              <w:t>MMSE</w:t>
            </w:r>
            <w:r w:rsidRPr="007D75EE">
              <w:rPr>
                <w:rFonts w:ascii="Arial" w:hAnsi="Arial" w:cs="Arial"/>
                <w:sz w:val="18"/>
                <w:szCs w:val="18"/>
                <w:lang w:val="en-US" w:eastAsia="fi-FI"/>
              </w:rPr>
              <w:t>​</w:t>
            </w:r>
          </w:p>
        </w:tc>
      </w:tr>
      <w:tr w:rsidR="007D75EE" w:rsidRPr="007D75EE" w14:paraId="3C7A7FAA" w14:textId="77777777" w:rsidTr="007D75EE">
        <w:trPr>
          <w:trHeight w:val="180"/>
        </w:trPr>
        <w:tc>
          <w:tcPr>
            <w:tcW w:w="2806" w:type="dxa"/>
            <w:shd w:val="clear" w:color="auto" w:fill="auto"/>
            <w:vAlign w:val="center"/>
            <w:hideMark/>
          </w:tcPr>
          <w:p w14:paraId="7FD4C48E"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PDSCH configuration</w:t>
            </w:r>
            <w:r w:rsidRPr="007D75EE">
              <w:rPr>
                <w:rFonts w:ascii="Arial" w:hAnsi="Arial" w:cs="Arial"/>
                <w:b/>
                <w:bCs/>
                <w:sz w:val="18"/>
                <w:szCs w:val="18"/>
                <w:lang w:val="en-US" w:eastAsia="fi-FI"/>
              </w:rPr>
              <w:t>​</w:t>
            </w:r>
          </w:p>
        </w:tc>
        <w:tc>
          <w:tcPr>
            <w:tcW w:w="6823" w:type="dxa"/>
            <w:shd w:val="clear" w:color="auto" w:fill="auto"/>
            <w:hideMark/>
          </w:tcPr>
          <w:p w14:paraId="20857F89" w14:textId="77777777"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eastAsia="fi-FI"/>
              </w:rPr>
              <w:t xml:space="preserve">Type A mapping, Start symbol 1, Duration 13 (for D </w:t>
            </w:r>
            <w:proofErr w:type="gramStart"/>
            <w:r w:rsidRPr="007D75EE">
              <w:rPr>
                <w:rFonts w:ascii="Arial" w:hAnsi="Arial" w:cs="Arial"/>
                <w:sz w:val="18"/>
                <w:szCs w:val="18"/>
                <w:lang w:eastAsia="fi-FI"/>
              </w:rPr>
              <w:t>slots)</w:t>
            </w:r>
            <w:r w:rsidRPr="007D75EE">
              <w:rPr>
                <w:rFonts w:ascii="Arial" w:hAnsi="Arial" w:cs="Arial"/>
                <w:sz w:val="18"/>
                <w:szCs w:val="18"/>
                <w:lang w:val="en-US" w:eastAsia="fi-FI"/>
              </w:rPr>
              <w:t>​</w:t>
            </w:r>
            <w:proofErr w:type="gramEnd"/>
          </w:p>
        </w:tc>
      </w:tr>
      <w:tr w:rsidR="007D75EE" w:rsidRPr="007D75EE" w14:paraId="7F130543" w14:textId="77777777" w:rsidTr="007D75EE">
        <w:trPr>
          <w:trHeight w:val="180"/>
        </w:trPr>
        <w:tc>
          <w:tcPr>
            <w:tcW w:w="2806" w:type="dxa"/>
            <w:shd w:val="clear" w:color="auto" w:fill="auto"/>
            <w:vAlign w:val="center"/>
            <w:hideMark/>
          </w:tcPr>
          <w:p w14:paraId="42806EE1"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lastRenderedPageBreak/>
              <w:t>DMRS configuration</w:t>
            </w:r>
            <w:r w:rsidRPr="007D75EE">
              <w:rPr>
                <w:rFonts w:ascii="Arial" w:hAnsi="Arial" w:cs="Arial"/>
                <w:b/>
                <w:bCs/>
                <w:sz w:val="18"/>
                <w:szCs w:val="18"/>
                <w:lang w:val="en-US" w:eastAsia="fi-FI"/>
              </w:rPr>
              <w:t>​</w:t>
            </w:r>
          </w:p>
        </w:tc>
        <w:tc>
          <w:tcPr>
            <w:tcW w:w="6823" w:type="dxa"/>
            <w:shd w:val="clear" w:color="auto" w:fill="auto"/>
            <w:hideMark/>
          </w:tcPr>
          <w:p w14:paraId="542A8A93" w14:textId="77777777"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eastAsia="fi-FI"/>
              </w:rPr>
              <w:t>Type 1, Single symbol, 1 additional DMRS</w:t>
            </w:r>
            <w:r w:rsidRPr="007D75EE">
              <w:rPr>
                <w:rFonts w:ascii="Arial" w:hAnsi="Arial" w:cs="Arial"/>
                <w:sz w:val="18"/>
                <w:szCs w:val="18"/>
                <w:lang w:val="en-US" w:eastAsia="fi-FI"/>
              </w:rPr>
              <w:t>​</w:t>
            </w:r>
          </w:p>
        </w:tc>
      </w:tr>
      <w:tr w:rsidR="007D75EE" w:rsidRPr="007D75EE" w14:paraId="193E1129" w14:textId="77777777" w:rsidTr="007D75EE">
        <w:trPr>
          <w:trHeight w:val="225"/>
        </w:trPr>
        <w:tc>
          <w:tcPr>
            <w:tcW w:w="2806" w:type="dxa"/>
            <w:shd w:val="clear" w:color="auto" w:fill="auto"/>
            <w:vAlign w:val="bottom"/>
            <w:hideMark/>
          </w:tcPr>
          <w:p w14:paraId="17BDCFB5"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PTRS configuration</w:t>
            </w:r>
            <w:r w:rsidRPr="007D75EE">
              <w:rPr>
                <w:rFonts w:ascii="Arial" w:hAnsi="Arial" w:cs="Arial"/>
                <w:b/>
                <w:bCs/>
                <w:sz w:val="18"/>
                <w:szCs w:val="18"/>
                <w:lang w:val="en-US" w:eastAsia="fi-FI"/>
              </w:rPr>
              <w:t>​</w:t>
            </w:r>
          </w:p>
        </w:tc>
        <w:tc>
          <w:tcPr>
            <w:tcW w:w="6823" w:type="dxa"/>
            <w:shd w:val="clear" w:color="auto" w:fill="auto"/>
            <w:vAlign w:val="bottom"/>
            <w:hideMark/>
          </w:tcPr>
          <w:p w14:paraId="67D609AD" w14:textId="77777777"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proofErr w:type="gramStart"/>
            <w:r w:rsidRPr="007D75EE">
              <w:rPr>
                <w:rFonts w:ascii="Arial" w:hAnsi="Arial" w:cs="Arial"/>
                <w:sz w:val="18"/>
                <w:szCs w:val="18"/>
                <w:lang w:eastAsia="fi-FI"/>
              </w:rPr>
              <w:t>KPTRS :</w:t>
            </w:r>
            <w:proofErr w:type="gramEnd"/>
            <w:r w:rsidRPr="007D75EE">
              <w:rPr>
                <w:rFonts w:ascii="Arial" w:hAnsi="Arial" w:cs="Arial"/>
                <w:sz w:val="18"/>
                <w:szCs w:val="18"/>
                <w:lang w:eastAsia="fi-FI"/>
              </w:rPr>
              <w:t xml:space="preserve"> 2 (every 2 RBs), LPTRS : 1 (every 1 symbol)</w:t>
            </w:r>
            <w:r w:rsidRPr="007D75EE">
              <w:rPr>
                <w:rFonts w:ascii="Arial" w:hAnsi="Arial" w:cs="Arial"/>
                <w:sz w:val="18"/>
                <w:szCs w:val="18"/>
                <w:lang w:val="en-US" w:eastAsia="fi-FI"/>
              </w:rPr>
              <w:t>​</w:t>
            </w:r>
          </w:p>
        </w:tc>
      </w:tr>
      <w:tr w:rsidR="007D75EE" w:rsidRPr="007D75EE" w14:paraId="083B6FDF" w14:textId="77777777" w:rsidTr="007D75EE">
        <w:trPr>
          <w:trHeight w:val="225"/>
        </w:trPr>
        <w:tc>
          <w:tcPr>
            <w:tcW w:w="280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6D7654"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eastAsia="fi-FI"/>
              </w:rPr>
            </w:pPr>
            <w:r w:rsidRPr="007D75EE">
              <w:rPr>
                <w:rFonts w:ascii="Arial" w:hAnsi="Arial" w:cs="Arial"/>
                <w:b/>
                <w:bCs/>
                <w:sz w:val="18"/>
                <w:szCs w:val="18"/>
                <w:lang w:eastAsia="fi-FI"/>
              </w:rPr>
              <w:t>Phase noise model​</w:t>
            </w:r>
          </w:p>
        </w:tc>
        <w:tc>
          <w:tcPr>
            <w:tcW w:w="682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614690" w14:textId="24CA05CE" w:rsidR="0091535C" w:rsidRPr="007D75EE" w:rsidRDefault="0091535C" w:rsidP="0091535C">
            <w:pPr>
              <w:overflowPunct/>
              <w:autoSpaceDE/>
              <w:autoSpaceDN/>
              <w:adjustRightInd/>
              <w:spacing w:before="100" w:beforeAutospacing="1" w:after="100" w:afterAutospacing="1"/>
              <w:rPr>
                <w:rFonts w:ascii="Arial" w:hAnsi="Arial" w:cs="Arial"/>
                <w:sz w:val="18"/>
                <w:szCs w:val="18"/>
                <w:lang w:eastAsia="fi-FI"/>
              </w:rPr>
            </w:pPr>
            <w:r w:rsidRPr="007D75EE">
              <w:rPr>
                <w:rFonts w:ascii="Arial" w:hAnsi="Arial" w:cs="Arial"/>
                <w:sz w:val="18"/>
                <w:szCs w:val="18"/>
                <w:lang w:eastAsia="fi-FI"/>
              </w:rPr>
              <w:t xml:space="preserve">TR 38.803 model (in section </w:t>
            </w:r>
            <w:proofErr w:type="gramStart"/>
            <w:r w:rsidRPr="007D75EE">
              <w:rPr>
                <w:rFonts w:ascii="Arial" w:hAnsi="Arial" w:cs="Arial"/>
                <w:sz w:val="18"/>
                <w:szCs w:val="18"/>
                <w:lang w:eastAsia="fi-FI"/>
              </w:rPr>
              <w:t>6.1.10)​</w:t>
            </w:r>
            <w:proofErr w:type="gramEnd"/>
          </w:p>
          <w:p w14:paraId="7ED68F11" w14:textId="754D6FAC" w:rsidR="0091535C" w:rsidRPr="007D75EE" w:rsidRDefault="0091535C" w:rsidP="0091535C">
            <w:pPr>
              <w:overflowPunct/>
              <w:autoSpaceDE/>
              <w:autoSpaceDN/>
              <w:adjustRightInd/>
              <w:spacing w:before="100" w:beforeAutospacing="1" w:after="100" w:afterAutospacing="1"/>
              <w:rPr>
                <w:rFonts w:ascii="Arial" w:hAnsi="Arial" w:cs="Arial"/>
                <w:sz w:val="18"/>
                <w:szCs w:val="18"/>
                <w:lang w:eastAsia="fi-FI"/>
              </w:rPr>
            </w:pPr>
            <w:r w:rsidRPr="007D75EE">
              <w:rPr>
                <w:rFonts w:ascii="Arial" w:hAnsi="Arial" w:cs="Arial"/>
                <w:sz w:val="18"/>
                <w:szCs w:val="18"/>
                <w:lang w:eastAsia="fi-FI"/>
              </w:rPr>
              <w:t>modelled Phase noise for TX and RX​</w:t>
            </w:r>
          </w:p>
        </w:tc>
      </w:tr>
      <w:tr w:rsidR="007D75EE" w:rsidRPr="007D75EE" w14:paraId="21BEEE53" w14:textId="77777777" w:rsidTr="007D75EE">
        <w:trPr>
          <w:trHeight w:val="225"/>
        </w:trPr>
        <w:tc>
          <w:tcPr>
            <w:tcW w:w="280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3F78AE" w14:textId="4B7EB94D"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eastAsia="fi-FI"/>
              </w:rPr>
            </w:pPr>
            <w:proofErr w:type="spellStart"/>
            <w:r w:rsidRPr="007D75EE">
              <w:rPr>
                <w:rFonts w:ascii="Arial" w:hAnsi="Arial" w:cs="Arial"/>
                <w:b/>
                <w:bCs/>
                <w:sz w:val="18"/>
                <w:szCs w:val="18"/>
                <w:lang w:eastAsia="fi-FI"/>
              </w:rPr>
              <w:t>txEVM</w:t>
            </w:r>
            <w:proofErr w:type="spellEnd"/>
            <w:r w:rsidRPr="007D75EE">
              <w:rPr>
                <w:rFonts w:ascii="Arial" w:hAnsi="Arial" w:cs="Arial"/>
                <w:b/>
                <w:bCs/>
                <w:sz w:val="18"/>
                <w:szCs w:val="18"/>
                <w:lang w:eastAsia="fi-FI"/>
              </w:rPr>
              <w:t> + </w:t>
            </w:r>
            <w:proofErr w:type="spellStart"/>
            <w:r w:rsidRPr="007D75EE">
              <w:rPr>
                <w:rFonts w:ascii="Arial" w:hAnsi="Arial" w:cs="Arial"/>
                <w:b/>
                <w:bCs/>
                <w:sz w:val="18"/>
                <w:szCs w:val="18"/>
                <w:lang w:eastAsia="fi-FI"/>
              </w:rPr>
              <w:t>rxEVM</w:t>
            </w:r>
            <w:proofErr w:type="spellEnd"/>
            <w:r w:rsidRPr="007D75EE">
              <w:rPr>
                <w:rFonts w:ascii="Arial" w:hAnsi="Arial" w:cs="Arial"/>
                <w:b/>
                <w:bCs/>
                <w:sz w:val="18"/>
                <w:szCs w:val="18"/>
                <w:lang w:eastAsia="fi-FI"/>
              </w:rPr>
              <w:t> excluding phase noise </w:t>
            </w:r>
          </w:p>
        </w:tc>
        <w:tc>
          <w:tcPr>
            <w:tcW w:w="682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B86FDF" w14:textId="3782D01C" w:rsidR="0091535C" w:rsidRPr="007D75EE" w:rsidRDefault="0091535C" w:rsidP="0091535C">
            <w:pPr>
              <w:overflowPunct/>
              <w:autoSpaceDE/>
              <w:autoSpaceDN/>
              <w:adjustRightInd/>
              <w:spacing w:before="100" w:beforeAutospacing="1" w:after="100" w:afterAutospacing="1"/>
              <w:rPr>
                <w:rFonts w:ascii="Arial" w:hAnsi="Arial" w:cs="Arial"/>
                <w:sz w:val="18"/>
                <w:szCs w:val="18"/>
                <w:lang w:eastAsia="fi-FI"/>
              </w:rPr>
            </w:pPr>
            <w:r w:rsidRPr="007D75EE">
              <w:rPr>
                <w:rFonts w:ascii="Arial" w:hAnsi="Arial" w:cs="Arial"/>
                <w:sz w:val="18"/>
                <w:szCs w:val="18"/>
                <w:lang w:eastAsia="fi-FI"/>
              </w:rPr>
              <w:t>TX EVM: 3%</w:t>
            </w:r>
          </w:p>
          <w:p w14:paraId="5918A6AC" w14:textId="1D0377D1" w:rsidR="0091535C" w:rsidRPr="007D75EE" w:rsidRDefault="0091535C" w:rsidP="0091535C">
            <w:pPr>
              <w:overflowPunct/>
              <w:autoSpaceDE/>
              <w:autoSpaceDN/>
              <w:adjustRightInd/>
              <w:spacing w:before="100" w:beforeAutospacing="1" w:after="100" w:afterAutospacing="1"/>
              <w:rPr>
                <w:rFonts w:ascii="Arial" w:hAnsi="Arial" w:cs="Arial"/>
                <w:sz w:val="18"/>
                <w:szCs w:val="18"/>
                <w:lang w:eastAsia="fi-FI"/>
              </w:rPr>
            </w:pPr>
            <w:r w:rsidRPr="007D75EE">
              <w:rPr>
                <w:rFonts w:ascii="Arial" w:hAnsi="Arial" w:cs="Arial"/>
                <w:sz w:val="18"/>
                <w:szCs w:val="18"/>
                <w:lang w:eastAsia="fi-FI"/>
              </w:rPr>
              <w:t>RX EVM: 3%</w:t>
            </w:r>
          </w:p>
        </w:tc>
      </w:tr>
    </w:tbl>
    <w:p w14:paraId="1872F56B" w14:textId="77777777" w:rsidR="00A80CC0" w:rsidRDefault="00A80CC0" w:rsidP="003879A9"/>
    <w:p w14:paraId="1D769206" w14:textId="770E5D02" w:rsidR="00A80CC0" w:rsidRPr="00A80CC0" w:rsidRDefault="00A80CC0" w:rsidP="003879A9">
      <w:r>
        <w:t>Simulation results obtained with parameters in table 1 are shown in Figure 1.</w:t>
      </w:r>
    </w:p>
    <w:p w14:paraId="14D3D2B8" w14:textId="132108EE" w:rsidR="00A80CC0" w:rsidRDefault="0057688E" w:rsidP="00A80CC0">
      <w:pPr>
        <w:jc w:val="center"/>
        <w:rPr>
          <w:b/>
        </w:rPr>
      </w:pPr>
      <w:r>
        <w:rPr>
          <w:b/>
          <w:noProof/>
        </w:rPr>
        <w:drawing>
          <wp:inline distT="0" distB="0" distL="0" distR="0" wp14:anchorId="57640C56" wp14:editId="1F7F594B">
            <wp:extent cx="4635500" cy="34176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50295" cy="3428566"/>
                    </a:xfrm>
                    <a:prstGeom prst="rect">
                      <a:avLst/>
                    </a:prstGeom>
                    <a:noFill/>
                    <a:ln>
                      <a:noFill/>
                    </a:ln>
                  </pic:spPr>
                </pic:pic>
              </a:graphicData>
            </a:graphic>
          </wp:inline>
        </w:drawing>
      </w:r>
    </w:p>
    <w:p w14:paraId="221498BE" w14:textId="4245C696" w:rsidR="00A80CC0" w:rsidRDefault="00A80CC0" w:rsidP="00A80CC0">
      <w:pPr>
        <w:jc w:val="center"/>
        <w:rPr>
          <w:b/>
        </w:rPr>
      </w:pPr>
      <w:r>
        <w:rPr>
          <w:b/>
        </w:rPr>
        <w:t>Figure 1: Link level simulation results</w:t>
      </w:r>
    </w:p>
    <w:p w14:paraId="09E03513" w14:textId="04C328D0" w:rsidR="00A80CC0" w:rsidRDefault="00EE4C60" w:rsidP="00A80CC0">
      <w:r>
        <w:t xml:space="preserve">In figure 1 </w:t>
      </w:r>
      <w:proofErr w:type="gramStart"/>
      <w:r>
        <w:t>it can be seen that the</w:t>
      </w:r>
      <w:proofErr w:type="gramEnd"/>
      <w:r>
        <w:t xml:space="preserve"> throughput with 256QAM exceeds throughput with 64QAM approximately at 28 dB SNR. </w:t>
      </w:r>
    </w:p>
    <w:p w14:paraId="5EAAAF50" w14:textId="75C9F052" w:rsidR="00A80CC0" w:rsidRDefault="00EE4C60" w:rsidP="00A80CC0">
      <w:r>
        <w:t xml:space="preserve">One important aspect to be </w:t>
      </w:r>
      <w:proofErr w:type="gramStart"/>
      <w:r>
        <w:t>taken into account</w:t>
      </w:r>
      <w:proofErr w:type="gramEnd"/>
      <w:r>
        <w:t xml:space="preserve"> when analysing the results is the used phase noise model. As shown in Figure 2, the phase noise performance is significantly worse that what is </w:t>
      </w:r>
      <w:proofErr w:type="gramStart"/>
      <w:r>
        <w:t>actually achievable</w:t>
      </w:r>
      <w:proofErr w:type="gramEnd"/>
      <w:r>
        <w:t xml:space="preserve"> with reasonable silicon area and power consumption</w:t>
      </w:r>
      <w:r w:rsidR="001B3258">
        <w:t xml:space="preserve"> [2]</w:t>
      </w:r>
      <w:r>
        <w:t xml:space="preserve">. </w:t>
      </w:r>
      <w:r w:rsidR="0002059C">
        <w:t xml:space="preserve">On average the phase noise model is 6.5 dB worse than performance in [2]. </w:t>
      </w:r>
      <w:proofErr w:type="gramStart"/>
      <w:r>
        <w:t>Therefore</w:t>
      </w:r>
      <w:proofErr w:type="gramEnd"/>
      <w:r>
        <w:t xml:space="preserve"> with realistic phase noise assumptions more gains are expected.</w:t>
      </w:r>
    </w:p>
    <w:p w14:paraId="5F1570EC" w14:textId="1498200D" w:rsidR="00464C66" w:rsidRPr="00EE4C60" w:rsidRDefault="00464C66" w:rsidP="00A80CC0">
      <w:r>
        <w:t xml:space="preserve">One should also note that it may be overly optimistic to compare 64QAM and 256QAM with the same baseline EVM on Tx side, as 64QAM EVM budget is more relaxed </w:t>
      </w:r>
      <w:r w:rsidR="002B74C7">
        <w:t>and this can be utilized by heavier crest factor reduction.</w:t>
      </w:r>
    </w:p>
    <w:p w14:paraId="262A8CFE" w14:textId="672FBA54" w:rsidR="00A80CC0" w:rsidRDefault="00EA58CB" w:rsidP="00A80CC0">
      <w:pPr>
        <w:jc w:val="center"/>
        <w:rPr>
          <w:b/>
        </w:rPr>
      </w:pPr>
      <w:r>
        <w:rPr>
          <w:b/>
          <w:noProof/>
        </w:rPr>
        <w:lastRenderedPageBreak/>
        <w:drawing>
          <wp:inline distT="0" distB="0" distL="0" distR="0" wp14:anchorId="4D659088" wp14:editId="4C83F2B8">
            <wp:extent cx="4681455" cy="3670300"/>
            <wp:effectExtent l="0" t="0" r="508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95432" cy="3681258"/>
                    </a:xfrm>
                    <a:prstGeom prst="rect">
                      <a:avLst/>
                    </a:prstGeom>
                    <a:noFill/>
                    <a:ln>
                      <a:noFill/>
                    </a:ln>
                  </pic:spPr>
                </pic:pic>
              </a:graphicData>
            </a:graphic>
          </wp:inline>
        </w:drawing>
      </w:r>
    </w:p>
    <w:p w14:paraId="6C8BB549" w14:textId="3D68067F" w:rsidR="0002059C" w:rsidRPr="0002059C" w:rsidRDefault="00A80CC0" w:rsidP="0002059C">
      <w:pPr>
        <w:jc w:val="center"/>
        <w:rPr>
          <w:b/>
        </w:rPr>
      </w:pPr>
      <w:r>
        <w:rPr>
          <w:b/>
        </w:rPr>
        <w:t>Figure 2: Comparison of the used phase noise model and published results</w:t>
      </w:r>
    </w:p>
    <w:p w14:paraId="4D212D3B" w14:textId="110F1128" w:rsidR="00464C66" w:rsidRDefault="00EE4C60" w:rsidP="0091535C">
      <w:pPr>
        <w:jc w:val="both"/>
        <w:rPr>
          <w:lang w:val="en-US"/>
        </w:rPr>
      </w:pPr>
      <w:r w:rsidRPr="00EE4C60">
        <w:t xml:space="preserve">In </w:t>
      </w:r>
      <w:r>
        <w:t xml:space="preserve">addition, the results in Figure 1 are obtained using 3% Tx EVM, excluding the EVM impact from the phase noise. </w:t>
      </w:r>
      <w:r w:rsidR="0002059C">
        <w:rPr>
          <w:lang w:val="en-US"/>
        </w:rPr>
        <w:t xml:space="preserve">It should be noted the gain is observed with total EVM of the Tx chain of approximately </w:t>
      </w:r>
      <w:r w:rsidR="0002059C" w:rsidRPr="0002059C">
        <w:rPr>
          <w:lang w:val="en-US"/>
        </w:rPr>
        <w:t>5.</w:t>
      </w:r>
      <w:r w:rsidR="0002059C">
        <w:rPr>
          <w:lang w:val="en-US"/>
        </w:rPr>
        <w:t>3</w:t>
      </w:r>
      <w:r w:rsidR="0002059C" w:rsidRPr="0002059C">
        <w:rPr>
          <w:lang w:val="en-US"/>
        </w:rPr>
        <w:t xml:space="preserve"> %</w:t>
      </w:r>
      <w:r w:rsidR="0002059C">
        <w:rPr>
          <w:lang w:val="en-US"/>
        </w:rPr>
        <w:t>, excluding the benefits from PT-RS based equalization</w:t>
      </w:r>
      <w:r w:rsidR="0002059C" w:rsidRPr="0002059C">
        <w:rPr>
          <w:lang w:val="en-US"/>
        </w:rPr>
        <w:t>. F</w:t>
      </w:r>
      <w:r w:rsidR="0002059C">
        <w:rPr>
          <w:lang w:val="en-US"/>
        </w:rPr>
        <w:t xml:space="preserve">urther gains would be observed using EVM contribution which keeps the total EVM </w:t>
      </w:r>
      <w:proofErr w:type="gramStart"/>
      <w:r w:rsidR="0002059C">
        <w:rPr>
          <w:lang w:val="en-US"/>
        </w:rPr>
        <w:t>similar to</w:t>
      </w:r>
      <w:proofErr w:type="gramEnd"/>
      <w:r w:rsidR="0002059C">
        <w:rPr>
          <w:lang w:val="en-US"/>
        </w:rPr>
        <w:t xml:space="preserve"> FR1 requirement</w:t>
      </w:r>
      <w:r w:rsidR="00464C66">
        <w:rPr>
          <w:lang w:val="en-US"/>
        </w:rPr>
        <w:t>.</w:t>
      </w:r>
    </w:p>
    <w:p w14:paraId="0A11EA06" w14:textId="52C5CFF2" w:rsidR="0040111F" w:rsidRDefault="0040111F" w:rsidP="0091535C">
      <w:pPr>
        <w:jc w:val="both"/>
        <w:rPr>
          <w:lang w:val="en-US"/>
        </w:rPr>
      </w:pPr>
      <w:r>
        <w:rPr>
          <w:lang w:val="en-US"/>
        </w:rPr>
        <w:t>Based on the results and analysis the following observation is made.</w:t>
      </w:r>
    </w:p>
    <w:p w14:paraId="7D8BBE92" w14:textId="662F0A76" w:rsidR="00464C66" w:rsidRDefault="00464C66" w:rsidP="00464C66">
      <w:pPr>
        <w:rPr>
          <w:b/>
        </w:rPr>
      </w:pPr>
      <w:r w:rsidRPr="00464C66">
        <w:rPr>
          <w:b/>
        </w:rPr>
        <w:t>Observation 1: Even with the used pessimistic phase noise and EVM assumptions</w:t>
      </w:r>
      <w:r w:rsidR="0057688E">
        <w:rPr>
          <w:b/>
        </w:rPr>
        <w:t xml:space="preserve"> throughput</w:t>
      </w:r>
      <w:r w:rsidRPr="00464C66">
        <w:rPr>
          <w:b/>
        </w:rPr>
        <w:t xml:space="preserve"> gains over </w:t>
      </w:r>
      <w:r w:rsidR="0057688E">
        <w:rPr>
          <w:b/>
        </w:rPr>
        <w:t xml:space="preserve">64QAM </w:t>
      </w:r>
      <w:r w:rsidRPr="00464C66">
        <w:rPr>
          <w:b/>
        </w:rPr>
        <w:t>can be observed</w:t>
      </w:r>
      <w:r w:rsidR="0057688E">
        <w:rPr>
          <w:b/>
        </w:rPr>
        <w:t xml:space="preserve"> with 256QAM</w:t>
      </w:r>
      <w:r w:rsidRPr="00464C66">
        <w:rPr>
          <w:b/>
        </w:rPr>
        <w:t>.</w:t>
      </w:r>
    </w:p>
    <w:p w14:paraId="35B14EBF" w14:textId="1616F20A" w:rsidR="0057688E" w:rsidRPr="0057688E" w:rsidRDefault="0057688E" w:rsidP="00464C66">
      <w:pPr>
        <w:rPr>
          <w:b/>
        </w:rPr>
      </w:pPr>
      <w:r w:rsidRPr="0057688E">
        <w:rPr>
          <w:b/>
          <w:lang w:val="en-US"/>
        </w:rPr>
        <w:t xml:space="preserve">Observation 2: TR 38.803 config 1 PN model is too pessimistic compared to </w:t>
      </w:r>
      <w:r>
        <w:rPr>
          <w:b/>
          <w:lang w:val="en-US"/>
        </w:rPr>
        <w:t>currently achievable performance</w:t>
      </w:r>
      <w:r w:rsidRPr="0057688E">
        <w:rPr>
          <w:b/>
          <w:lang w:val="en-US"/>
        </w:rPr>
        <w:t>. Therefore a [6.5]</w:t>
      </w:r>
      <w:r>
        <w:rPr>
          <w:b/>
          <w:lang w:val="en-US"/>
        </w:rPr>
        <w:t xml:space="preserve"> </w:t>
      </w:r>
      <w:r w:rsidRPr="0057688E">
        <w:rPr>
          <w:b/>
          <w:lang w:val="en-US"/>
        </w:rPr>
        <w:t>dB downscaling of the corresponding PN model should be considered</w:t>
      </w:r>
      <w:r>
        <w:rPr>
          <w:b/>
          <w:lang w:val="en-US"/>
        </w:rPr>
        <w:t>.</w:t>
      </w:r>
    </w:p>
    <w:p w14:paraId="52782008" w14:textId="77777777" w:rsidR="00F32200" w:rsidRPr="00464C66" w:rsidRDefault="00F32200" w:rsidP="00F32200">
      <w:pPr>
        <w:pStyle w:val="Heading1"/>
      </w:pPr>
      <w:r w:rsidRPr="00464C66">
        <w:t>3</w:t>
      </w:r>
      <w:r w:rsidRPr="00464C66">
        <w:tab/>
        <w:t>Conclusion</w:t>
      </w:r>
    </w:p>
    <w:p w14:paraId="5B49AF9E" w14:textId="608E3797" w:rsidR="008A00B9" w:rsidRPr="00464C66" w:rsidRDefault="00E46CA7" w:rsidP="00F8280F">
      <w:r w:rsidRPr="00464C66">
        <w:t xml:space="preserve">In this </w:t>
      </w:r>
      <w:r w:rsidR="00870635" w:rsidRPr="00464C66">
        <w:t>contribution</w:t>
      </w:r>
      <w:r w:rsidR="00A80CC0" w:rsidRPr="00464C66">
        <w:t xml:space="preserve"> initial link level simulation results were provided. </w:t>
      </w:r>
      <w:r w:rsidR="00B7576A" w:rsidRPr="00464C66">
        <w:t>Following observation was made</w:t>
      </w:r>
    </w:p>
    <w:p w14:paraId="3F1A11F0" w14:textId="102218B0" w:rsidR="0057688E" w:rsidRDefault="0057688E" w:rsidP="0057688E">
      <w:pPr>
        <w:rPr>
          <w:b/>
        </w:rPr>
      </w:pPr>
      <w:r w:rsidRPr="00464C66">
        <w:rPr>
          <w:b/>
        </w:rPr>
        <w:t>Observation 1: Even with the used pessimistic phase noise and EVM assumptions</w:t>
      </w:r>
      <w:r>
        <w:rPr>
          <w:b/>
        </w:rPr>
        <w:t xml:space="preserve"> throughput</w:t>
      </w:r>
      <w:r w:rsidRPr="00464C66">
        <w:rPr>
          <w:b/>
        </w:rPr>
        <w:t xml:space="preserve"> gains over </w:t>
      </w:r>
      <w:r>
        <w:rPr>
          <w:b/>
        </w:rPr>
        <w:t xml:space="preserve">64QAM </w:t>
      </w:r>
      <w:r w:rsidRPr="00464C66">
        <w:rPr>
          <w:b/>
        </w:rPr>
        <w:t>can be observed</w:t>
      </w:r>
      <w:r>
        <w:rPr>
          <w:b/>
        </w:rPr>
        <w:t xml:space="preserve"> with 256QAM</w:t>
      </w:r>
      <w:r w:rsidRPr="00464C66">
        <w:rPr>
          <w:b/>
        </w:rPr>
        <w:t>.</w:t>
      </w:r>
    </w:p>
    <w:p w14:paraId="0719CA71" w14:textId="09501672" w:rsidR="0057688E" w:rsidRPr="00464C66" w:rsidRDefault="0057688E" w:rsidP="0057688E">
      <w:pPr>
        <w:rPr>
          <w:b/>
        </w:rPr>
      </w:pPr>
      <w:r w:rsidRPr="0057688E">
        <w:rPr>
          <w:b/>
          <w:lang w:val="en-US"/>
        </w:rPr>
        <w:t xml:space="preserve">Observation 2: TR 38.803 config 1 PN model is too pessimistic compared to </w:t>
      </w:r>
      <w:r>
        <w:rPr>
          <w:b/>
          <w:lang w:val="en-US"/>
        </w:rPr>
        <w:t>currently achievable performance</w:t>
      </w:r>
      <w:r w:rsidRPr="0057688E">
        <w:rPr>
          <w:b/>
          <w:lang w:val="en-US"/>
        </w:rPr>
        <w:t>. Therefore a [6.5]</w:t>
      </w:r>
      <w:r>
        <w:rPr>
          <w:b/>
          <w:lang w:val="en-US"/>
        </w:rPr>
        <w:t xml:space="preserve"> </w:t>
      </w:r>
      <w:r w:rsidRPr="0057688E">
        <w:rPr>
          <w:b/>
          <w:lang w:val="en-US"/>
        </w:rPr>
        <w:t>dB downscaling of the corresponding PN model should be considered</w:t>
      </w:r>
      <w:r>
        <w:rPr>
          <w:b/>
          <w:lang w:val="en-US"/>
        </w:rPr>
        <w:t>.</w:t>
      </w:r>
    </w:p>
    <w:p w14:paraId="55B204E9" w14:textId="77777777" w:rsidR="0057669F" w:rsidRDefault="0057669F" w:rsidP="0057669F">
      <w:pPr>
        <w:pStyle w:val="Heading1"/>
      </w:pPr>
      <w:r>
        <w:t>4</w:t>
      </w:r>
      <w:r>
        <w:tab/>
        <w:t>Reference</w:t>
      </w:r>
      <w:r w:rsidR="0035582C">
        <w:t>s</w:t>
      </w:r>
    </w:p>
    <w:p w14:paraId="3FF00238" w14:textId="6E608579" w:rsidR="006750A5" w:rsidRDefault="0035582C" w:rsidP="00A80CC0">
      <w:pPr>
        <w:ind w:left="567" w:hanging="567"/>
        <w:rPr>
          <w:lang w:val="en-US" w:eastAsia="ja-JP"/>
        </w:rPr>
      </w:pPr>
      <w:r>
        <w:rPr>
          <w:lang w:val="en-US" w:eastAsia="ja-JP"/>
        </w:rPr>
        <w:t>[1]</w:t>
      </w:r>
      <w:r>
        <w:rPr>
          <w:lang w:val="en-US" w:eastAsia="ja-JP"/>
        </w:rPr>
        <w:tab/>
      </w:r>
      <w:r w:rsidR="00BA3DB3">
        <w:rPr>
          <w:lang w:val="en-US" w:eastAsia="ja-JP"/>
        </w:rPr>
        <w:t>RP-190925 New WID: Add support of NR DL 256QAM for FR2</w:t>
      </w:r>
      <w:r w:rsidR="009E3B23">
        <w:rPr>
          <w:lang w:val="en-US" w:eastAsia="ja-JP"/>
        </w:rPr>
        <w:t>, China Telecom</w:t>
      </w:r>
    </w:p>
    <w:p w14:paraId="07ED733D" w14:textId="5AF6577A" w:rsidR="001B3258" w:rsidRPr="00A80CC0" w:rsidRDefault="001B3258" w:rsidP="00A80CC0">
      <w:pPr>
        <w:ind w:left="567" w:hanging="567"/>
        <w:rPr>
          <w:lang w:val="en-US"/>
        </w:rPr>
      </w:pPr>
      <w:r>
        <w:rPr>
          <w:lang w:val="en-US"/>
        </w:rPr>
        <w:t xml:space="preserve">[2] </w:t>
      </w:r>
      <w:r>
        <w:rPr>
          <w:lang w:val="en-US"/>
        </w:rPr>
        <w:tab/>
      </w:r>
      <w:proofErr w:type="spellStart"/>
      <w:r w:rsidRPr="00D56D99">
        <w:t>Staffan</w:t>
      </w:r>
      <w:proofErr w:type="spellEnd"/>
      <w:r w:rsidRPr="00D56D99">
        <w:t xml:space="preserve"> </w:t>
      </w:r>
      <w:proofErr w:type="spellStart"/>
      <w:r w:rsidRPr="00D56D99">
        <w:t>Ek</w:t>
      </w:r>
      <w:proofErr w:type="spellEnd"/>
      <w:r w:rsidRPr="00D56D99">
        <w:t xml:space="preserve"> et al., A 28-nm FD-SOI 115-fs Jitter PLL-Based LO System for 24-30-GHz Sliding-IF 5G Transceivers,  </w:t>
      </w:r>
      <w:hyperlink r:id="rId10" w:history="1">
        <w:r w:rsidRPr="00D56D99">
          <w:t>IEEE Journal of Solid-State Circuits</w:t>
        </w:r>
      </w:hyperlink>
      <w:r w:rsidRPr="00D56D99">
        <w:t> ( Volume: 53 , </w:t>
      </w:r>
      <w:hyperlink r:id="rId11" w:history="1">
        <w:r w:rsidRPr="00D56D99">
          <w:t>Issue: 7</w:t>
        </w:r>
      </w:hyperlink>
      <w:r w:rsidRPr="00D56D99">
        <w:t> , July 2018 )</w:t>
      </w:r>
    </w:p>
    <w:sectPr w:rsidR="001B3258" w:rsidRPr="00A80CC0" w:rsidSect="00F3220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CA9D5" w14:textId="77777777" w:rsidR="00363765" w:rsidRDefault="00363765" w:rsidP="002B3503">
      <w:pPr>
        <w:spacing w:after="0"/>
      </w:pPr>
      <w:r>
        <w:separator/>
      </w:r>
    </w:p>
  </w:endnote>
  <w:endnote w:type="continuationSeparator" w:id="0">
    <w:p w14:paraId="785BFFE3" w14:textId="77777777" w:rsidR="00363765" w:rsidRDefault="00363765"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EB62A" w14:textId="77777777" w:rsidR="00363765" w:rsidRDefault="00363765" w:rsidP="002B3503">
      <w:pPr>
        <w:spacing w:after="0"/>
      </w:pPr>
      <w:r>
        <w:separator/>
      </w:r>
    </w:p>
  </w:footnote>
  <w:footnote w:type="continuationSeparator" w:id="0">
    <w:p w14:paraId="235604D7" w14:textId="77777777" w:rsidR="00363765" w:rsidRDefault="00363765"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2"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3"/>
  </w:num>
  <w:num w:numId="2">
    <w:abstractNumId w:val="10"/>
  </w:num>
  <w:num w:numId="3">
    <w:abstractNumId w:val="5"/>
  </w:num>
  <w:num w:numId="4">
    <w:abstractNumId w:val="7"/>
  </w:num>
  <w:num w:numId="5">
    <w:abstractNumId w:val="8"/>
  </w:num>
  <w:num w:numId="6">
    <w:abstractNumId w:val="9"/>
  </w:num>
  <w:num w:numId="7">
    <w:abstractNumId w:val="4"/>
  </w:num>
  <w:num w:numId="8">
    <w:abstractNumId w:val="2"/>
  </w:num>
  <w:num w:numId="9">
    <w:abstractNumId w:val="0"/>
  </w:num>
  <w:num w:numId="10">
    <w:abstractNumId w:val="6"/>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8E1"/>
    <w:rsid w:val="000146D1"/>
    <w:rsid w:val="00017F18"/>
    <w:rsid w:val="0002059C"/>
    <w:rsid w:val="000450CB"/>
    <w:rsid w:val="00046F81"/>
    <w:rsid w:val="00051A7D"/>
    <w:rsid w:val="000832DA"/>
    <w:rsid w:val="00091F0B"/>
    <w:rsid w:val="000943A9"/>
    <w:rsid w:val="0009679D"/>
    <w:rsid w:val="000A4A61"/>
    <w:rsid w:val="000A5C0F"/>
    <w:rsid w:val="000A6473"/>
    <w:rsid w:val="000A7F46"/>
    <w:rsid w:val="000B4E56"/>
    <w:rsid w:val="000B5E8E"/>
    <w:rsid w:val="000C07E1"/>
    <w:rsid w:val="000D0627"/>
    <w:rsid w:val="000D5C67"/>
    <w:rsid w:val="000D6C3A"/>
    <w:rsid w:val="000E41E5"/>
    <w:rsid w:val="000F2546"/>
    <w:rsid w:val="00101626"/>
    <w:rsid w:val="00101848"/>
    <w:rsid w:val="00113312"/>
    <w:rsid w:val="001364A1"/>
    <w:rsid w:val="0015000E"/>
    <w:rsid w:val="0016131F"/>
    <w:rsid w:val="00164A53"/>
    <w:rsid w:val="0018022D"/>
    <w:rsid w:val="001B180D"/>
    <w:rsid w:val="001B3258"/>
    <w:rsid w:val="001B494A"/>
    <w:rsid w:val="001B56AA"/>
    <w:rsid w:val="001C3296"/>
    <w:rsid w:val="001D4627"/>
    <w:rsid w:val="00210C9E"/>
    <w:rsid w:val="002127E2"/>
    <w:rsid w:val="00213D17"/>
    <w:rsid w:val="00214C87"/>
    <w:rsid w:val="00215035"/>
    <w:rsid w:val="00230B20"/>
    <w:rsid w:val="00237779"/>
    <w:rsid w:val="00237803"/>
    <w:rsid w:val="002640C9"/>
    <w:rsid w:val="00277EE7"/>
    <w:rsid w:val="00285189"/>
    <w:rsid w:val="00285EBA"/>
    <w:rsid w:val="00291DDD"/>
    <w:rsid w:val="002A7181"/>
    <w:rsid w:val="002B3503"/>
    <w:rsid w:val="002B3F6F"/>
    <w:rsid w:val="002B74C7"/>
    <w:rsid w:val="002C1641"/>
    <w:rsid w:val="002C1C70"/>
    <w:rsid w:val="002D2721"/>
    <w:rsid w:val="002F0018"/>
    <w:rsid w:val="002F139F"/>
    <w:rsid w:val="002F6A38"/>
    <w:rsid w:val="00331CE4"/>
    <w:rsid w:val="00347DEA"/>
    <w:rsid w:val="00351332"/>
    <w:rsid w:val="0035582C"/>
    <w:rsid w:val="003613B8"/>
    <w:rsid w:val="00363074"/>
    <w:rsid w:val="00363765"/>
    <w:rsid w:val="00371259"/>
    <w:rsid w:val="003777FE"/>
    <w:rsid w:val="003879A9"/>
    <w:rsid w:val="003A1BF2"/>
    <w:rsid w:val="003C3016"/>
    <w:rsid w:val="003D3111"/>
    <w:rsid w:val="003D5813"/>
    <w:rsid w:val="003E36C3"/>
    <w:rsid w:val="003F0CBC"/>
    <w:rsid w:val="003F1982"/>
    <w:rsid w:val="0040111F"/>
    <w:rsid w:val="004035FC"/>
    <w:rsid w:val="00404C40"/>
    <w:rsid w:val="0042109F"/>
    <w:rsid w:val="00427F57"/>
    <w:rsid w:val="0043450E"/>
    <w:rsid w:val="00453BA5"/>
    <w:rsid w:val="00454E53"/>
    <w:rsid w:val="00464C66"/>
    <w:rsid w:val="004754A1"/>
    <w:rsid w:val="00482477"/>
    <w:rsid w:val="00482BAF"/>
    <w:rsid w:val="00482DD0"/>
    <w:rsid w:val="00484762"/>
    <w:rsid w:val="00491386"/>
    <w:rsid w:val="00494F18"/>
    <w:rsid w:val="004A41DA"/>
    <w:rsid w:val="004A47DD"/>
    <w:rsid w:val="004B0C0D"/>
    <w:rsid w:val="004C0103"/>
    <w:rsid w:val="004C4473"/>
    <w:rsid w:val="004C58F9"/>
    <w:rsid w:val="004D0C67"/>
    <w:rsid w:val="004D3D81"/>
    <w:rsid w:val="004D4354"/>
    <w:rsid w:val="005001B2"/>
    <w:rsid w:val="00507108"/>
    <w:rsid w:val="00512C65"/>
    <w:rsid w:val="00527349"/>
    <w:rsid w:val="005304C6"/>
    <w:rsid w:val="00541E71"/>
    <w:rsid w:val="00542EA4"/>
    <w:rsid w:val="00544A0E"/>
    <w:rsid w:val="005472C5"/>
    <w:rsid w:val="00551BD8"/>
    <w:rsid w:val="00560A63"/>
    <w:rsid w:val="00564B2E"/>
    <w:rsid w:val="00570B14"/>
    <w:rsid w:val="0057669F"/>
    <w:rsid w:val="0057688E"/>
    <w:rsid w:val="005A3D67"/>
    <w:rsid w:val="005B2640"/>
    <w:rsid w:val="005C3C47"/>
    <w:rsid w:val="005D0FDB"/>
    <w:rsid w:val="005D7B06"/>
    <w:rsid w:val="005E49A2"/>
    <w:rsid w:val="005F1F1C"/>
    <w:rsid w:val="005F6CE3"/>
    <w:rsid w:val="00602EB6"/>
    <w:rsid w:val="0060382B"/>
    <w:rsid w:val="006168C2"/>
    <w:rsid w:val="00630341"/>
    <w:rsid w:val="00641C2E"/>
    <w:rsid w:val="00654B03"/>
    <w:rsid w:val="006556F0"/>
    <w:rsid w:val="00663E30"/>
    <w:rsid w:val="0066587B"/>
    <w:rsid w:val="00666120"/>
    <w:rsid w:val="00673969"/>
    <w:rsid w:val="006750A5"/>
    <w:rsid w:val="00690C97"/>
    <w:rsid w:val="00692D32"/>
    <w:rsid w:val="006A21E1"/>
    <w:rsid w:val="006A6876"/>
    <w:rsid w:val="006B720B"/>
    <w:rsid w:val="006C6840"/>
    <w:rsid w:val="006C7482"/>
    <w:rsid w:val="006E3462"/>
    <w:rsid w:val="006F1B82"/>
    <w:rsid w:val="006F651D"/>
    <w:rsid w:val="00701131"/>
    <w:rsid w:val="00710301"/>
    <w:rsid w:val="007120DD"/>
    <w:rsid w:val="00721417"/>
    <w:rsid w:val="00726265"/>
    <w:rsid w:val="00734EBD"/>
    <w:rsid w:val="00742892"/>
    <w:rsid w:val="00747246"/>
    <w:rsid w:val="00753982"/>
    <w:rsid w:val="00763E62"/>
    <w:rsid w:val="00782875"/>
    <w:rsid w:val="007A12F4"/>
    <w:rsid w:val="007A23DA"/>
    <w:rsid w:val="007C0429"/>
    <w:rsid w:val="007D20DF"/>
    <w:rsid w:val="007D6FDC"/>
    <w:rsid w:val="007D75EE"/>
    <w:rsid w:val="007E79BE"/>
    <w:rsid w:val="008236E4"/>
    <w:rsid w:val="0084176E"/>
    <w:rsid w:val="00845E2E"/>
    <w:rsid w:val="00850296"/>
    <w:rsid w:val="00853EC3"/>
    <w:rsid w:val="00870635"/>
    <w:rsid w:val="00874DB0"/>
    <w:rsid w:val="008771F4"/>
    <w:rsid w:val="008922F9"/>
    <w:rsid w:val="0089736D"/>
    <w:rsid w:val="008A00B9"/>
    <w:rsid w:val="008A4493"/>
    <w:rsid w:val="008B5F74"/>
    <w:rsid w:val="008D39F0"/>
    <w:rsid w:val="008D6E47"/>
    <w:rsid w:val="008F311C"/>
    <w:rsid w:val="008F463D"/>
    <w:rsid w:val="009050E8"/>
    <w:rsid w:val="00906259"/>
    <w:rsid w:val="0091383D"/>
    <w:rsid w:val="0091535C"/>
    <w:rsid w:val="00932D74"/>
    <w:rsid w:val="009351C4"/>
    <w:rsid w:val="00937974"/>
    <w:rsid w:val="00940559"/>
    <w:rsid w:val="00943634"/>
    <w:rsid w:val="0096038C"/>
    <w:rsid w:val="009674D4"/>
    <w:rsid w:val="00977A17"/>
    <w:rsid w:val="00982464"/>
    <w:rsid w:val="00996062"/>
    <w:rsid w:val="009A3979"/>
    <w:rsid w:val="009A6A8B"/>
    <w:rsid w:val="009A70AA"/>
    <w:rsid w:val="009B1E68"/>
    <w:rsid w:val="009B7379"/>
    <w:rsid w:val="009E3B23"/>
    <w:rsid w:val="00A067D5"/>
    <w:rsid w:val="00A10A2C"/>
    <w:rsid w:val="00A15FBF"/>
    <w:rsid w:val="00A451E8"/>
    <w:rsid w:val="00A466BF"/>
    <w:rsid w:val="00A47C8B"/>
    <w:rsid w:val="00A6018C"/>
    <w:rsid w:val="00A64564"/>
    <w:rsid w:val="00A708BD"/>
    <w:rsid w:val="00A80CC0"/>
    <w:rsid w:val="00A8390A"/>
    <w:rsid w:val="00A97C2D"/>
    <w:rsid w:val="00AB5402"/>
    <w:rsid w:val="00AD15D4"/>
    <w:rsid w:val="00AD71AD"/>
    <w:rsid w:val="00AE6327"/>
    <w:rsid w:val="00AF14A0"/>
    <w:rsid w:val="00B1541B"/>
    <w:rsid w:val="00B31BAE"/>
    <w:rsid w:val="00B4385F"/>
    <w:rsid w:val="00B638DE"/>
    <w:rsid w:val="00B6504C"/>
    <w:rsid w:val="00B65B59"/>
    <w:rsid w:val="00B7576A"/>
    <w:rsid w:val="00BA3DB3"/>
    <w:rsid w:val="00BC764C"/>
    <w:rsid w:val="00BD0FF7"/>
    <w:rsid w:val="00BE140C"/>
    <w:rsid w:val="00BE5FB6"/>
    <w:rsid w:val="00BF4B17"/>
    <w:rsid w:val="00C14230"/>
    <w:rsid w:val="00C21554"/>
    <w:rsid w:val="00C24C90"/>
    <w:rsid w:val="00C24D31"/>
    <w:rsid w:val="00C33434"/>
    <w:rsid w:val="00C473A4"/>
    <w:rsid w:val="00C944DE"/>
    <w:rsid w:val="00CA5455"/>
    <w:rsid w:val="00CB7240"/>
    <w:rsid w:val="00CC3529"/>
    <w:rsid w:val="00CD4FAF"/>
    <w:rsid w:val="00CF249F"/>
    <w:rsid w:val="00CF61B5"/>
    <w:rsid w:val="00D26459"/>
    <w:rsid w:val="00D275CC"/>
    <w:rsid w:val="00D355D3"/>
    <w:rsid w:val="00D54EAA"/>
    <w:rsid w:val="00D5669A"/>
    <w:rsid w:val="00D767C4"/>
    <w:rsid w:val="00D77CF5"/>
    <w:rsid w:val="00D848CC"/>
    <w:rsid w:val="00D86BF8"/>
    <w:rsid w:val="00D903D5"/>
    <w:rsid w:val="00D944B1"/>
    <w:rsid w:val="00D95179"/>
    <w:rsid w:val="00DB3EC2"/>
    <w:rsid w:val="00DB5AD3"/>
    <w:rsid w:val="00DB78B8"/>
    <w:rsid w:val="00DC7584"/>
    <w:rsid w:val="00DD43B9"/>
    <w:rsid w:val="00DF018A"/>
    <w:rsid w:val="00DF0C0A"/>
    <w:rsid w:val="00E00F64"/>
    <w:rsid w:val="00E010A0"/>
    <w:rsid w:val="00E01B81"/>
    <w:rsid w:val="00E13DFA"/>
    <w:rsid w:val="00E3148E"/>
    <w:rsid w:val="00E33B68"/>
    <w:rsid w:val="00E46CA7"/>
    <w:rsid w:val="00E56A42"/>
    <w:rsid w:val="00E90BCB"/>
    <w:rsid w:val="00E962C5"/>
    <w:rsid w:val="00EA3488"/>
    <w:rsid w:val="00EA4250"/>
    <w:rsid w:val="00EA58CB"/>
    <w:rsid w:val="00EB5F7D"/>
    <w:rsid w:val="00EC589F"/>
    <w:rsid w:val="00EE4C60"/>
    <w:rsid w:val="00EF103D"/>
    <w:rsid w:val="00EF6304"/>
    <w:rsid w:val="00F03666"/>
    <w:rsid w:val="00F32200"/>
    <w:rsid w:val="00F40AF9"/>
    <w:rsid w:val="00F51367"/>
    <w:rsid w:val="00F65437"/>
    <w:rsid w:val="00F67501"/>
    <w:rsid w:val="00F8280F"/>
    <w:rsid w:val="00F832DE"/>
    <w:rsid w:val="00F95D75"/>
    <w:rsid w:val="00F96BF4"/>
    <w:rsid w:val="00F974FD"/>
    <w:rsid w:val="00F97D64"/>
    <w:rsid w:val="00FA111D"/>
    <w:rsid w:val="00FA2A7B"/>
    <w:rsid w:val="00FA66CB"/>
    <w:rsid w:val="00FB7D23"/>
    <w:rsid w:val="00FC75E4"/>
    <w:rsid w:val="00FC7CFA"/>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727C0E53-F0D8-4E4F-BD5C-4252BA68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locked/>
    <w:rsid w:val="006750A5"/>
    <w:rPr>
      <w:rFonts w:ascii="Times New Roman" w:hAnsi="Times New Roman"/>
      <w:lang w:val="en-GB" w:eastAsia="en-US"/>
    </w:rPr>
  </w:style>
  <w:style w:type="paragraph" w:customStyle="1" w:styleId="paragraph">
    <w:name w:val="paragraph"/>
    <w:basedOn w:val="Normal"/>
    <w:rsid w:val="0091535C"/>
    <w:pPr>
      <w:overflowPunct/>
      <w:autoSpaceDE/>
      <w:autoSpaceDN/>
      <w:adjustRightInd/>
      <w:spacing w:before="100" w:beforeAutospacing="1" w:after="100" w:afterAutospacing="1"/>
      <w:textAlignment w:val="auto"/>
    </w:pPr>
    <w:rPr>
      <w:sz w:val="24"/>
      <w:szCs w:val="24"/>
      <w:lang w:val="fi-FI" w:eastAsia="fi-FI"/>
    </w:rPr>
  </w:style>
  <w:style w:type="character" w:customStyle="1" w:styleId="spellingerror">
    <w:name w:val="spellingerror"/>
    <w:basedOn w:val="DefaultParagraphFont"/>
    <w:rsid w:val="0091535C"/>
  </w:style>
  <w:style w:type="character" w:customStyle="1" w:styleId="normaltextrun">
    <w:name w:val="normaltextrun"/>
    <w:basedOn w:val="DefaultParagraphFont"/>
    <w:rsid w:val="0091535C"/>
  </w:style>
  <w:style w:type="character" w:customStyle="1" w:styleId="eop">
    <w:name w:val="eop"/>
    <w:basedOn w:val="DefaultParagraphFont"/>
    <w:rsid w:val="009153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45727091">
      <w:bodyDiv w:val="1"/>
      <w:marLeft w:val="0"/>
      <w:marRight w:val="0"/>
      <w:marTop w:val="0"/>
      <w:marBottom w:val="0"/>
      <w:divBdr>
        <w:top w:val="none" w:sz="0" w:space="0" w:color="auto"/>
        <w:left w:val="none" w:sz="0" w:space="0" w:color="auto"/>
        <w:bottom w:val="none" w:sz="0" w:space="0" w:color="auto"/>
        <w:right w:val="none" w:sz="0" w:space="0" w:color="auto"/>
      </w:divBdr>
      <w:divsChild>
        <w:div w:id="1822502583">
          <w:marLeft w:val="0"/>
          <w:marRight w:val="0"/>
          <w:marTop w:val="0"/>
          <w:marBottom w:val="0"/>
          <w:divBdr>
            <w:top w:val="none" w:sz="0" w:space="0" w:color="auto"/>
            <w:left w:val="none" w:sz="0" w:space="0" w:color="auto"/>
            <w:bottom w:val="none" w:sz="0" w:space="0" w:color="auto"/>
            <w:right w:val="none" w:sz="0" w:space="0" w:color="auto"/>
          </w:divBdr>
          <w:divsChild>
            <w:div w:id="511259808">
              <w:marLeft w:val="0"/>
              <w:marRight w:val="0"/>
              <w:marTop w:val="0"/>
              <w:marBottom w:val="0"/>
              <w:divBdr>
                <w:top w:val="none" w:sz="0" w:space="0" w:color="auto"/>
                <w:left w:val="none" w:sz="0" w:space="0" w:color="auto"/>
                <w:bottom w:val="none" w:sz="0" w:space="0" w:color="auto"/>
                <w:right w:val="none" w:sz="0" w:space="0" w:color="auto"/>
              </w:divBdr>
            </w:div>
          </w:divsChild>
        </w:div>
        <w:div w:id="1322349399">
          <w:marLeft w:val="0"/>
          <w:marRight w:val="0"/>
          <w:marTop w:val="0"/>
          <w:marBottom w:val="0"/>
          <w:divBdr>
            <w:top w:val="none" w:sz="0" w:space="0" w:color="auto"/>
            <w:left w:val="none" w:sz="0" w:space="0" w:color="auto"/>
            <w:bottom w:val="none" w:sz="0" w:space="0" w:color="auto"/>
            <w:right w:val="none" w:sz="0" w:space="0" w:color="auto"/>
          </w:divBdr>
          <w:divsChild>
            <w:div w:id="1130395667">
              <w:marLeft w:val="0"/>
              <w:marRight w:val="0"/>
              <w:marTop w:val="0"/>
              <w:marBottom w:val="0"/>
              <w:divBdr>
                <w:top w:val="none" w:sz="0" w:space="0" w:color="auto"/>
                <w:left w:val="none" w:sz="0" w:space="0" w:color="auto"/>
                <w:bottom w:val="none" w:sz="0" w:space="0" w:color="auto"/>
                <w:right w:val="none" w:sz="0" w:space="0" w:color="auto"/>
              </w:divBdr>
            </w:div>
            <w:div w:id="646134787">
              <w:marLeft w:val="0"/>
              <w:marRight w:val="0"/>
              <w:marTop w:val="0"/>
              <w:marBottom w:val="0"/>
              <w:divBdr>
                <w:top w:val="none" w:sz="0" w:space="0" w:color="auto"/>
                <w:left w:val="none" w:sz="0" w:space="0" w:color="auto"/>
                <w:bottom w:val="none" w:sz="0" w:space="0" w:color="auto"/>
                <w:right w:val="none" w:sz="0" w:space="0" w:color="auto"/>
              </w:divBdr>
            </w:div>
            <w:div w:id="1415588084">
              <w:marLeft w:val="0"/>
              <w:marRight w:val="0"/>
              <w:marTop w:val="0"/>
              <w:marBottom w:val="0"/>
              <w:divBdr>
                <w:top w:val="none" w:sz="0" w:space="0" w:color="auto"/>
                <w:left w:val="none" w:sz="0" w:space="0" w:color="auto"/>
                <w:bottom w:val="none" w:sz="0" w:space="0" w:color="auto"/>
                <w:right w:val="none" w:sz="0" w:space="0" w:color="auto"/>
              </w:divBdr>
            </w:div>
            <w:div w:id="900095277">
              <w:marLeft w:val="0"/>
              <w:marRight w:val="0"/>
              <w:marTop w:val="0"/>
              <w:marBottom w:val="0"/>
              <w:divBdr>
                <w:top w:val="none" w:sz="0" w:space="0" w:color="auto"/>
                <w:left w:val="none" w:sz="0" w:space="0" w:color="auto"/>
                <w:bottom w:val="none" w:sz="0" w:space="0" w:color="auto"/>
                <w:right w:val="none" w:sz="0" w:space="0" w:color="auto"/>
              </w:divBdr>
            </w:div>
            <w:div w:id="440417761">
              <w:marLeft w:val="0"/>
              <w:marRight w:val="0"/>
              <w:marTop w:val="0"/>
              <w:marBottom w:val="0"/>
              <w:divBdr>
                <w:top w:val="none" w:sz="0" w:space="0" w:color="auto"/>
                <w:left w:val="none" w:sz="0" w:space="0" w:color="auto"/>
                <w:bottom w:val="none" w:sz="0" w:space="0" w:color="auto"/>
                <w:right w:val="none" w:sz="0" w:space="0" w:color="auto"/>
              </w:divBdr>
            </w:div>
            <w:div w:id="2085368291">
              <w:marLeft w:val="0"/>
              <w:marRight w:val="0"/>
              <w:marTop w:val="0"/>
              <w:marBottom w:val="0"/>
              <w:divBdr>
                <w:top w:val="none" w:sz="0" w:space="0" w:color="auto"/>
                <w:left w:val="none" w:sz="0" w:space="0" w:color="auto"/>
                <w:bottom w:val="none" w:sz="0" w:space="0" w:color="auto"/>
                <w:right w:val="none" w:sz="0" w:space="0" w:color="auto"/>
              </w:divBdr>
            </w:div>
            <w:div w:id="2041664199">
              <w:marLeft w:val="0"/>
              <w:marRight w:val="0"/>
              <w:marTop w:val="0"/>
              <w:marBottom w:val="0"/>
              <w:divBdr>
                <w:top w:val="none" w:sz="0" w:space="0" w:color="auto"/>
                <w:left w:val="none" w:sz="0" w:space="0" w:color="auto"/>
                <w:bottom w:val="none" w:sz="0" w:space="0" w:color="auto"/>
                <w:right w:val="none" w:sz="0" w:space="0" w:color="auto"/>
              </w:divBdr>
            </w:div>
          </w:divsChild>
        </w:div>
        <w:div w:id="1110471848">
          <w:marLeft w:val="0"/>
          <w:marRight w:val="0"/>
          <w:marTop w:val="0"/>
          <w:marBottom w:val="0"/>
          <w:divBdr>
            <w:top w:val="none" w:sz="0" w:space="0" w:color="auto"/>
            <w:left w:val="none" w:sz="0" w:space="0" w:color="auto"/>
            <w:bottom w:val="none" w:sz="0" w:space="0" w:color="auto"/>
            <w:right w:val="none" w:sz="0" w:space="0" w:color="auto"/>
          </w:divBdr>
          <w:divsChild>
            <w:div w:id="1761759786">
              <w:marLeft w:val="0"/>
              <w:marRight w:val="0"/>
              <w:marTop w:val="0"/>
              <w:marBottom w:val="0"/>
              <w:divBdr>
                <w:top w:val="none" w:sz="0" w:space="0" w:color="auto"/>
                <w:left w:val="none" w:sz="0" w:space="0" w:color="auto"/>
                <w:bottom w:val="none" w:sz="0" w:space="0" w:color="auto"/>
                <w:right w:val="none" w:sz="0" w:space="0" w:color="auto"/>
              </w:divBdr>
            </w:div>
          </w:divsChild>
        </w:div>
        <w:div w:id="794055817">
          <w:marLeft w:val="0"/>
          <w:marRight w:val="0"/>
          <w:marTop w:val="0"/>
          <w:marBottom w:val="0"/>
          <w:divBdr>
            <w:top w:val="none" w:sz="0" w:space="0" w:color="auto"/>
            <w:left w:val="none" w:sz="0" w:space="0" w:color="auto"/>
            <w:bottom w:val="none" w:sz="0" w:space="0" w:color="auto"/>
            <w:right w:val="none" w:sz="0" w:space="0" w:color="auto"/>
          </w:divBdr>
          <w:divsChild>
            <w:div w:id="7023113">
              <w:marLeft w:val="0"/>
              <w:marRight w:val="0"/>
              <w:marTop w:val="0"/>
              <w:marBottom w:val="0"/>
              <w:divBdr>
                <w:top w:val="none" w:sz="0" w:space="0" w:color="auto"/>
                <w:left w:val="none" w:sz="0" w:space="0" w:color="auto"/>
                <w:bottom w:val="none" w:sz="0" w:space="0" w:color="auto"/>
                <w:right w:val="none" w:sz="0" w:space="0" w:color="auto"/>
              </w:divBdr>
            </w:div>
            <w:div w:id="545682091">
              <w:marLeft w:val="0"/>
              <w:marRight w:val="0"/>
              <w:marTop w:val="0"/>
              <w:marBottom w:val="0"/>
              <w:divBdr>
                <w:top w:val="none" w:sz="0" w:space="0" w:color="auto"/>
                <w:left w:val="none" w:sz="0" w:space="0" w:color="auto"/>
                <w:bottom w:val="none" w:sz="0" w:space="0" w:color="auto"/>
                <w:right w:val="none" w:sz="0" w:space="0" w:color="auto"/>
              </w:divBdr>
            </w:div>
          </w:divsChild>
        </w:div>
        <w:div w:id="913052240">
          <w:marLeft w:val="0"/>
          <w:marRight w:val="0"/>
          <w:marTop w:val="0"/>
          <w:marBottom w:val="0"/>
          <w:divBdr>
            <w:top w:val="none" w:sz="0" w:space="0" w:color="auto"/>
            <w:left w:val="none" w:sz="0" w:space="0" w:color="auto"/>
            <w:bottom w:val="none" w:sz="0" w:space="0" w:color="auto"/>
            <w:right w:val="none" w:sz="0" w:space="0" w:color="auto"/>
          </w:divBdr>
          <w:divsChild>
            <w:div w:id="808473203">
              <w:marLeft w:val="0"/>
              <w:marRight w:val="0"/>
              <w:marTop w:val="0"/>
              <w:marBottom w:val="0"/>
              <w:divBdr>
                <w:top w:val="none" w:sz="0" w:space="0" w:color="auto"/>
                <w:left w:val="none" w:sz="0" w:space="0" w:color="auto"/>
                <w:bottom w:val="none" w:sz="0" w:space="0" w:color="auto"/>
                <w:right w:val="none" w:sz="0" w:space="0" w:color="auto"/>
              </w:divBdr>
            </w:div>
          </w:divsChild>
        </w:div>
        <w:div w:id="265577708">
          <w:marLeft w:val="0"/>
          <w:marRight w:val="0"/>
          <w:marTop w:val="0"/>
          <w:marBottom w:val="0"/>
          <w:divBdr>
            <w:top w:val="none" w:sz="0" w:space="0" w:color="auto"/>
            <w:left w:val="none" w:sz="0" w:space="0" w:color="auto"/>
            <w:bottom w:val="none" w:sz="0" w:space="0" w:color="auto"/>
            <w:right w:val="none" w:sz="0" w:space="0" w:color="auto"/>
          </w:divBdr>
          <w:divsChild>
            <w:div w:id="60125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347754969">
      <w:bodyDiv w:val="1"/>
      <w:marLeft w:val="0"/>
      <w:marRight w:val="0"/>
      <w:marTop w:val="0"/>
      <w:marBottom w:val="0"/>
      <w:divBdr>
        <w:top w:val="none" w:sz="0" w:space="0" w:color="auto"/>
        <w:left w:val="none" w:sz="0" w:space="0" w:color="auto"/>
        <w:bottom w:val="none" w:sz="0" w:space="0" w:color="auto"/>
        <w:right w:val="none" w:sz="0" w:space="0" w:color="auto"/>
      </w:divBdr>
      <w:divsChild>
        <w:div w:id="1319307372">
          <w:marLeft w:val="0"/>
          <w:marRight w:val="0"/>
          <w:marTop w:val="0"/>
          <w:marBottom w:val="0"/>
          <w:divBdr>
            <w:top w:val="none" w:sz="0" w:space="0" w:color="auto"/>
            <w:left w:val="none" w:sz="0" w:space="0" w:color="auto"/>
            <w:bottom w:val="none" w:sz="0" w:space="0" w:color="auto"/>
            <w:right w:val="none" w:sz="0" w:space="0" w:color="auto"/>
          </w:divBdr>
          <w:divsChild>
            <w:div w:id="1250582779">
              <w:marLeft w:val="0"/>
              <w:marRight w:val="0"/>
              <w:marTop w:val="0"/>
              <w:marBottom w:val="0"/>
              <w:divBdr>
                <w:top w:val="none" w:sz="0" w:space="0" w:color="auto"/>
                <w:left w:val="none" w:sz="0" w:space="0" w:color="auto"/>
                <w:bottom w:val="none" w:sz="0" w:space="0" w:color="auto"/>
                <w:right w:val="none" w:sz="0" w:space="0" w:color="auto"/>
              </w:divBdr>
              <w:divsChild>
                <w:div w:id="275450332">
                  <w:marLeft w:val="0"/>
                  <w:marRight w:val="0"/>
                  <w:marTop w:val="0"/>
                  <w:marBottom w:val="0"/>
                  <w:divBdr>
                    <w:top w:val="none" w:sz="0" w:space="0" w:color="auto"/>
                    <w:left w:val="none" w:sz="0" w:space="0" w:color="auto"/>
                    <w:bottom w:val="none" w:sz="0" w:space="0" w:color="auto"/>
                    <w:right w:val="none" w:sz="0" w:space="0" w:color="auto"/>
                  </w:divBdr>
                </w:div>
              </w:divsChild>
            </w:div>
            <w:div w:id="851989319">
              <w:marLeft w:val="0"/>
              <w:marRight w:val="0"/>
              <w:marTop w:val="0"/>
              <w:marBottom w:val="0"/>
              <w:divBdr>
                <w:top w:val="none" w:sz="0" w:space="0" w:color="auto"/>
                <w:left w:val="none" w:sz="0" w:space="0" w:color="auto"/>
                <w:bottom w:val="none" w:sz="0" w:space="0" w:color="auto"/>
                <w:right w:val="none" w:sz="0" w:space="0" w:color="auto"/>
              </w:divBdr>
              <w:divsChild>
                <w:div w:id="657805439">
                  <w:marLeft w:val="0"/>
                  <w:marRight w:val="0"/>
                  <w:marTop w:val="0"/>
                  <w:marBottom w:val="0"/>
                  <w:divBdr>
                    <w:top w:val="none" w:sz="0" w:space="0" w:color="auto"/>
                    <w:left w:val="none" w:sz="0" w:space="0" w:color="auto"/>
                    <w:bottom w:val="none" w:sz="0" w:space="0" w:color="auto"/>
                    <w:right w:val="none" w:sz="0" w:space="0" w:color="auto"/>
                  </w:divBdr>
                </w:div>
              </w:divsChild>
            </w:div>
            <w:div w:id="1639146622">
              <w:marLeft w:val="0"/>
              <w:marRight w:val="0"/>
              <w:marTop w:val="0"/>
              <w:marBottom w:val="0"/>
              <w:divBdr>
                <w:top w:val="none" w:sz="0" w:space="0" w:color="auto"/>
                <w:left w:val="none" w:sz="0" w:space="0" w:color="auto"/>
                <w:bottom w:val="none" w:sz="0" w:space="0" w:color="auto"/>
                <w:right w:val="none" w:sz="0" w:space="0" w:color="auto"/>
              </w:divBdr>
              <w:divsChild>
                <w:div w:id="1802529442">
                  <w:marLeft w:val="0"/>
                  <w:marRight w:val="0"/>
                  <w:marTop w:val="0"/>
                  <w:marBottom w:val="0"/>
                  <w:divBdr>
                    <w:top w:val="none" w:sz="0" w:space="0" w:color="auto"/>
                    <w:left w:val="none" w:sz="0" w:space="0" w:color="auto"/>
                    <w:bottom w:val="none" w:sz="0" w:space="0" w:color="auto"/>
                    <w:right w:val="none" w:sz="0" w:space="0" w:color="auto"/>
                  </w:divBdr>
                </w:div>
              </w:divsChild>
            </w:div>
            <w:div w:id="138813891">
              <w:marLeft w:val="0"/>
              <w:marRight w:val="0"/>
              <w:marTop w:val="0"/>
              <w:marBottom w:val="0"/>
              <w:divBdr>
                <w:top w:val="none" w:sz="0" w:space="0" w:color="auto"/>
                <w:left w:val="none" w:sz="0" w:space="0" w:color="auto"/>
                <w:bottom w:val="none" w:sz="0" w:space="0" w:color="auto"/>
                <w:right w:val="none" w:sz="0" w:space="0" w:color="auto"/>
              </w:divBdr>
              <w:divsChild>
                <w:div w:id="1350255344">
                  <w:marLeft w:val="0"/>
                  <w:marRight w:val="0"/>
                  <w:marTop w:val="0"/>
                  <w:marBottom w:val="0"/>
                  <w:divBdr>
                    <w:top w:val="none" w:sz="0" w:space="0" w:color="auto"/>
                    <w:left w:val="none" w:sz="0" w:space="0" w:color="auto"/>
                    <w:bottom w:val="none" w:sz="0" w:space="0" w:color="auto"/>
                    <w:right w:val="none" w:sz="0" w:space="0" w:color="auto"/>
                  </w:divBdr>
                </w:div>
              </w:divsChild>
            </w:div>
            <w:div w:id="740755116">
              <w:marLeft w:val="0"/>
              <w:marRight w:val="0"/>
              <w:marTop w:val="0"/>
              <w:marBottom w:val="0"/>
              <w:divBdr>
                <w:top w:val="none" w:sz="0" w:space="0" w:color="auto"/>
                <w:left w:val="none" w:sz="0" w:space="0" w:color="auto"/>
                <w:bottom w:val="none" w:sz="0" w:space="0" w:color="auto"/>
                <w:right w:val="none" w:sz="0" w:space="0" w:color="auto"/>
              </w:divBdr>
              <w:divsChild>
                <w:div w:id="1357610864">
                  <w:marLeft w:val="0"/>
                  <w:marRight w:val="0"/>
                  <w:marTop w:val="0"/>
                  <w:marBottom w:val="0"/>
                  <w:divBdr>
                    <w:top w:val="none" w:sz="0" w:space="0" w:color="auto"/>
                    <w:left w:val="none" w:sz="0" w:space="0" w:color="auto"/>
                    <w:bottom w:val="none" w:sz="0" w:space="0" w:color="auto"/>
                    <w:right w:val="none" w:sz="0" w:space="0" w:color="auto"/>
                  </w:divBdr>
                </w:div>
              </w:divsChild>
            </w:div>
            <w:div w:id="980040161">
              <w:marLeft w:val="0"/>
              <w:marRight w:val="0"/>
              <w:marTop w:val="0"/>
              <w:marBottom w:val="0"/>
              <w:divBdr>
                <w:top w:val="none" w:sz="0" w:space="0" w:color="auto"/>
                <w:left w:val="none" w:sz="0" w:space="0" w:color="auto"/>
                <w:bottom w:val="none" w:sz="0" w:space="0" w:color="auto"/>
                <w:right w:val="none" w:sz="0" w:space="0" w:color="auto"/>
              </w:divBdr>
              <w:divsChild>
                <w:div w:id="2070109966">
                  <w:marLeft w:val="0"/>
                  <w:marRight w:val="0"/>
                  <w:marTop w:val="0"/>
                  <w:marBottom w:val="0"/>
                  <w:divBdr>
                    <w:top w:val="none" w:sz="0" w:space="0" w:color="auto"/>
                    <w:left w:val="none" w:sz="0" w:space="0" w:color="auto"/>
                    <w:bottom w:val="none" w:sz="0" w:space="0" w:color="auto"/>
                    <w:right w:val="none" w:sz="0" w:space="0" w:color="auto"/>
                  </w:divBdr>
                </w:div>
              </w:divsChild>
            </w:div>
            <w:div w:id="600532822">
              <w:marLeft w:val="0"/>
              <w:marRight w:val="0"/>
              <w:marTop w:val="0"/>
              <w:marBottom w:val="0"/>
              <w:divBdr>
                <w:top w:val="none" w:sz="0" w:space="0" w:color="auto"/>
                <w:left w:val="none" w:sz="0" w:space="0" w:color="auto"/>
                <w:bottom w:val="none" w:sz="0" w:space="0" w:color="auto"/>
                <w:right w:val="none" w:sz="0" w:space="0" w:color="auto"/>
              </w:divBdr>
              <w:divsChild>
                <w:div w:id="33386001">
                  <w:marLeft w:val="0"/>
                  <w:marRight w:val="0"/>
                  <w:marTop w:val="0"/>
                  <w:marBottom w:val="0"/>
                  <w:divBdr>
                    <w:top w:val="none" w:sz="0" w:space="0" w:color="auto"/>
                    <w:left w:val="none" w:sz="0" w:space="0" w:color="auto"/>
                    <w:bottom w:val="none" w:sz="0" w:space="0" w:color="auto"/>
                    <w:right w:val="none" w:sz="0" w:space="0" w:color="auto"/>
                  </w:divBdr>
                </w:div>
              </w:divsChild>
            </w:div>
            <w:div w:id="775562940">
              <w:marLeft w:val="0"/>
              <w:marRight w:val="0"/>
              <w:marTop w:val="0"/>
              <w:marBottom w:val="0"/>
              <w:divBdr>
                <w:top w:val="none" w:sz="0" w:space="0" w:color="auto"/>
                <w:left w:val="none" w:sz="0" w:space="0" w:color="auto"/>
                <w:bottom w:val="none" w:sz="0" w:space="0" w:color="auto"/>
                <w:right w:val="none" w:sz="0" w:space="0" w:color="auto"/>
              </w:divBdr>
              <w:divsChild>
                <w:div w:id="1886017063">
                  <w:marLeft w:val="0"/>
                  <w:marRight w:val="0"/>
                  <w:marTop w:val="0"/>
                  <w:marBottom w:val="0"/>
                  <w:divBdr>
                    <w:top w:val="none" w:sz="0" w:space="0" w:color="auto"/>
                    <w:left w:val="none" w:sz="0" w:space="0" w:color="auto"/>
                    <w:bottom w:val="none" w:sz="0" w:space="0" w:color="auto"/>
                    <w:right w:val="none" w:sz="0" w:space="0" w:color="auto"/>
                  </w:divBdr>
                </w:div>
              </w:divsChild>
            </w:div>
            <w:div w:id="8992296">
              <w:marLeft w:val="0"/>
              <w:marRight w:val="0"/>
              <w:marTop w:val="0"/>
              <w:marBottom w:val="0"/>
              <w:divBdr>
                <w:top w:val="none" w:sz="0" w:space="0" w:color="auto"/>
                <w:left w:val="none" w:sz="0" w:space="0" w:color="auto"/>
                <w:bottom w:val="none" w:sz="0" w:space="0" w:color="auto"/>
                <w:right w:val="none" w:sz="0" w:space="0" w:color="auto"/>
              </w:divBdr>
              <w:divsChild>
                <w:div w:id="2073120093">
                  <w:marLeft w:val="0"/>
                  <w:marRight w:val="0"/>
                  <w:marTop w:val="0"/>
                  <w:marBottom w:val="0"/>
                  <w:divBdr>
                    <w:top w:val="none" w:sz="0" w:space="0" w:color="auto"/>
                    <w:left w:val="none" w:sz="0" w:space="0" w:color="auto"/>
                    <w:bottom w:val="none" w:sz="0" w:space="0" w:color="auto"/>
                    <w:right w:val="none" w:sz="0" w:space="0" w:color="auto"/>
                  </w:divBdr>
                </w:div>
              </w:divsChild>
            </w:div>
            <w:div w:id="921715073">
              <w:marLeft w:val="0"/>
              <w:marRight w:val="0"/>
              <w:marTop w:val="0"/>
              <w:marBottom w:val="0"/>
              <w:divBdr>
                <w:top w:val="none" w:sz="0" w:space="0" w:color="auto"/>
                <w:left w:val="none" w:sz="0" w:space="0" w:color="auto"/>
                <w:bottom w:val="none" w:sz="0" w:space="0" w:color="auto"/>
                <w:right w:val="none" w:sz="0" w:space="0" w:color="auto"/>
              </w:divBdr>
              <w:divsChild>
                <w:div w:id="745223560">
                  <w:marLeft w:val="0"/>
                  <w:marRight w:val="0"/>
                  <w:marTop w:val="0"/>
                  <w:marBottom w:val="0"/>
                  <w:divBdr>
                    <w:top w:val="none" w:sz="0" w:space="0" w:color="auto"/>
                    <w:left w:val="none" w:sz="0" w:space="0" w:color="auto"/>
                    <w:bottom w:val="none" w:sz="0" w:space="0" w:color="auto"/>
                    <w:right w:val="none" w:sz="0" w:space="0" w:color="auto"/>
                  </w:divBdr>
                </w:div>
              </w:divsChild>
            </w:div>
            <w:div w:id="2051492158">
              <w:marLeft w:val="0"/>
              <w:marRight w:val="0"/>
              <w:marTop w:val="0"/>
              <w:marBottom w:val="0"/>
              <w:divBdr>
                <w:top w:val="none" w:sz="0" w:space="0" w:color="auto"/>
                <w:left w:val="none" w:sz="0" w:space="0" w:color="auto"/>
                <w:bottom w:val="none" w:sz="0" w:space="0" w:color="auto"/>
                <w:right w:val="none" w:sz="0" w:space="0" w:color="auto"/>
              </w:divBdr>
              <w:divsChild>
                <w:div w:id="150561408">
                  <w:marLeft w:val="0"/>
                  <w:marRight w:val="0"/>
                  <w:marTop w:val="0"/>
                  <w:marBottom w:val="0"/>
                  <w:divBdr>
                    <w:top w:val="none" w:sz="0" w:space="0" w:color="auto"/>
                    <w:left w:val="none" w:sz="0" w:space="0" w:color="auto"/>
                    <w:bottom w:val="none" w:sz="0" w:space="0" w:color="auto"/>
                    <w:right w:val="none" w:sz="0" w:space="0" w:color="auto"/>
                  </w:divBdr>
                </w:div>
              </w:divsChild>
            </w:div>
            <w:div w:id="1480459001">
              <w:marLeft w:val="0"/>
              <w:marRight w:val="0"/>
              <w:marTop w:val="0"/>
              <w:marBottom w:val="0"/>
              <w:divBdr>
                <w:top w:val="none" w:sz="0" w:space="0" w:color="auto"/>
                <w:left w:val="none" w:sz="0" w:space="0" w:color="auto"/>
                <w:bottom w:val="none" w:sz="0" w:space="0" w:color="auto"/>
                <w:right w:val="none" w:sz="0" w:space="0" w:color="auto"/>
              </w:divBdr>
              <w:divsChild>
                <w:div w:id="1858542854">
                  <w:marLeft w:val="0"/>
                  <w:marRight w:val="0"/>
                  <w:marTop w:val="0"/>
                  <w:marBottom w:val="0"/>
                  <w:divBdr>
                    <w:top w:val="none" w:sz="0" w:space="0" w:color="auto"/>
                    <w:left w:val="none" w:sz="0" w:space="0" w:color="auto"/>
                    <w:bottom w:val="none" w:sz="0" w:space="0" w:color="auto"/>
                    <w:right w:val="none" w:sz="0" w:space="0" w:color="auto"/>
                  </w:divBdr>
                </w:div>
                <w:div w:id="1898710479">
                  <w:marLeft w:val="0"/>
                  <w:marRight w:val="0"/>
                  <w:marTop w:val="0"/>
                  <w:marBottom w:val="0"/>
                  <w:divBdr>
                    <w:top w:val="none" w:sz="0" w:space="0" w:color="auto"/>
                    <w:left w:val="none" w:sz="0" w:space="0" w:color="auto"/>
                    <w:bottom w:val="none" w:sz="0" w:space="0" w:color="auto"/>
                    <w:right w:val="none" w:sz="0" w:space="0" w:color="auto"/>
                  </w:divBdr>
                </w:div>
                <w:div w:id="1728601640">
                  <w:marLeft w:val="0"/>
                  <w:marRight w:val="0"/>
                  <w:marTop w:val="0"/>
                  <w:marBottom w:val="0"/>
                  <w:divBdr>
                    <w:top w:val="none" w:sz="0" w:space="0" w:color="auto"/>
                    <w:left w:val="none" w:sz="0" w:space="0" w:color="auto"/>
                    <w:bottom w:val="none" w:sz="0" w:space="0" w:color="auto"/>
                    <w:right w:val="none" w:sz="0" w:space="0" w:color="auto"/>
                  </w:divBdr>
                </w:div>
              </w:divsChild>
            </w:div>
            <w:div w:id="483086416">
              <w:marLeft w:val="0"/>
              <w:marRight w:val="0"/>
              <w:marTop w:val="0"/>
              <w:marBottom w:val="0"/>
              <w:divBdr>
                <w:top w:val="none" w:sz="0" w:space="0" w:color="auto"/>
                <w:left w:val="none" w:sz="0" w:space="0" w:color="auto"/>
                <w:bottom w:val="none" w:sz="0" w:space="0" w:color="auto"/>
                <w:right w:val="none" w:sz="0" w:space="0" w:color="auto"/>
              </w:divBdr>
              <w:divsChild>
                <w:div w:id="611132809">
                  <w:marLeft w:val="0"/>
                  <w:marRight w:val="0"/>
                  <w:marTop w:val="0"/>
                  <w:marBottom w:val="0"/>
                  <w:divBdr>
                    <w:top w:val="none" w:sz="0" w:space="0" w:color="auto"/>
                    <w:left w:val="none" w:sz="0" w:space="0" w:color="auto"/>
                    <w:bottom w:val="none" w:sz="0" w:space="0" w:color="auto"/>
                    <w:right w:val="none" w:sz="0" w:space="0" w:color="auto"/>
                  </w:divBdr>
                </w:div>
              </w:divsChild>
            </w:div>
            <w:div w:id="1623347278">
              <w:marLeft w:val="0"/>
              <w:marRight w:val="0"/>
              <w:marTop w:val="0"/>
              <w:marBottom w:val="0"/>
              <w:divBdr>
                <w:top w:val="none" w:sz="0" w:space="0" w:color="auto"/>
                <w:left w:val="none" w:sz="0" w:space="0" w:color="auto"/>
                <w:bottom w:val="none" w:sz="0" w:space="0" w:color="auto"/>
                <w:right w:val="none" w:sz="0" w:space="0" w:color="auto"/>
              </w:divBdr>
              <w:divsChild>
                <w:div w:id="704326885">
                  <w:marLeft w:val="0"/>
                  <w:marRight w:val="0"/>
                  <w:marTop w:val="0"/>
                  <w:marBottom w:val="0"/>
                  <w:divBdr>
                    <w:top w:val="none" w:sz="0" w:space="0" w:color="auto"/>
                    <w:left w:val="none" w:sz="0" w:space="0" w:color="auto"/>
                    <w:bottom w:val="none" w:sz="0" w:space="0" w:color="auto"/>
                    <w:right w:val="none" w:sz="0" w:space="0" w:color="auto"/>
                  </w:divBdr>
                </w:div>
                <w:div w:id="1753698635">
                  <w:marLeft w:val="0"/>
                  <w:marRight w:val="0"/>
                  <w:marTop w:val="0"/>
                  <w:marBottom w:val="0"/>
                  <w:divBdr>
                    <w:top w:val="none" w:sz="0" w:space="0" w:color="auto"/>
                    <w:left w:val="none" w:sz="0" w:space="0" w:color="auto"/>
                    <w:bottom w:val="none" w:sz="0" w:space="0" w:color="auto"/>
                    <w:right w:val="none" w:sz="0" w:space="0" w:color="auto"/>
                  </w:divBdr>
                </w:div>
                <w:div w:id="1282758978">
                  <w:marLeft w:val="0"/>
                  <w:marRight w:val="0"/>
                  <w:marTop w:val="0"/>
                  <w:marBottom w:val="0"/>
                  <w:divBdr>
                    <w:top w:val="none" w:sz="0" w:space="0" w:color="auto"/>
                    <w:left w:val="none" w:sz="0" w:space="0" w:color="auto"/>
                    <w:bottom w:val="none" w:sz="0" w:space="0" w:color="auto"/>
                    <w:right w:val="none" w:sz="0" w:space="0" w:color="auto"/>
                  </w:divBdr>
                </w:div>
              </w:divsChild>
            </w:div>
            <w:div w:id="1139424176">
              <w:marLeft w:val="0"/>
              <w:marRight w:val="0"/>
              <w:marTop w:val="0"/>
              <w:marBottom w:val="0"/>
              <w:divBdr>
                <w:top w:val="none" w:sz="0" w:space="0" w:color="auto"/>
                <w:left w:val="none" w:sz="0" w:space="0" w:color="auto"/>
                <w:bottom w:val="none" w:sz="0" w:space="0" w:color="auto"/>
                <w:right w:val="none" w:sz="0" w:space="0" w:color="auto"/>
              </w:divBdr>
              <w:divsChild>
                <w:div w:id="1510486325">
                  <w:marLeft w:val="0"/>
                  <w:marRight w:val="0"/>
                  <w:marTop w:val="0"/>
                  <w:marBottom w:val="0"/>
                  <w:divBdr>
                    <w:top w:val="none" w:sz="0" w:space="0" w:color="auto"/>
                    <w:left w:val="none" w:sz="0" w:space="0" w:color="auto"/>
                    <w:bottom w:val="none" w:sz="0" w:space="0" w:color="auto"/>
                    <w:right w:val="none" w:sz="0" w:space="0" w:color="auto"/>
                  </w:divBdr>
                </w:div>
              </w:divsChild>
            </w:div>
            <w:div w:id="1911839458">
              <w:marLeft w:val="0"/>
              <w:marRight w:val="0"/>
              <w:marTop w:val="0"/>
              <w:marBottom w:val="0"/>
              <w:divBdr>
                <w:top w:val="none" w:sz="0" w:space="0" w:color="auto"/>
                <w:left w:val="none" w:sz="0" w:space="0" w:color="auto"/>
                <w:bottom w:val="none" w:sz="0" w:space="0" w:color="auto"/>
                <w:right w:val="none" w:sz="0" w:space="0" w:color="auto"/>
              </w:divBdr>
              <w:divsChild>
                <w:div w:id="1450271851">
                  <w:marLeft w:val="0"/>
                  <w:marRight w:val="0"/>
                  <w:marTop w:val="0"/>
                  <w:marBottom w:val="0"/>
                  <w:divBdr>
                    <w:top w:val="none" w:sz="0" w:space="0" w:color="auto"/>
                    <w:left w:val="none" w:sz="0" w:space="0" w:color="auto"/>
                    <w:bottom w:val="none" w:sz="0" w:space="0" w:color="auto"/>
                    <w:right w:val="none" w:sz="0" w:space="0" w:color="auto"/>
                  </w:divBdr>
                </w:div>
              </w:divsChild>
            </w:div>
            <w:div w:id="650796592">
              <w:marLeft w:val="0"/>
              <w:marRight w:val="0"/>
              <w:marTop w:val="0"/>
              <w:marBottom w:val="0"/>
              <w:divBdr>
                <w:top w:val="none" w:sz="0" w:space="0" w:color="auto"/>
                <w:left w:val="none" w:sz="0" w:space="0" w:color="auto"/>
                <w:bottom w:val="none" w:sz="0" w:space="0" w:color="auto"/>
                <w:right w:val="none" w:sz="0" w:space="0" w:color="auto"/>
              </w:divBdr>
              <w:divsChild>
                <w:div w:id="576210556">
                  <w:marLeft w:val="0"/>
                  <w:marRight w:val="0"/>
                  <w:marTop w:val="0"/>
                  <w:marBottom w:val="0"/>
                  <w:divBdr>
                    <w:top w:val="none" w:sz="0" w:space="0" w:color="auto"/>
                    <w:left w:val="none" w:sz="0" w:space="0" w:color="auto"/>
                    <w:bottom w:val="none" w:sz="0" w:space="0" w:color="auto"/>
                    <w:right w:val="none" w:sz="0" w:space="0" w:color="auto"/>
                  </w:divBdr>
                </w:div>
              </w:divsChild>
            </w:div>
            <w:div w:id="747458815">
              <w:marLeft w:val="0"/>
              <w:marRight w:val="0"/>
              <w:marTop w:val="0"/>
              <w:marBottom w:val="0"/>
              <w:divBdr>
                <w:top w:val="none" w:sz="0" w:space="0" w:color="auto"/>
                <w:left w:val="none" w:sz="0" w:space="0" w:color="auto"/>
                <w:bottom w:val="none" w:sz="0" w:space="0" w:color="auto"/>
                <w:right w:val="none" w:sz="0" w:space="0" w:color="auto"/>
              </w:divBdr>
              <w:divsChild>
                <w:div w:id="1840189589">
                  <w:marLeft w:val="0"/>
                  <w:marRight w:val="0"/>
                  <w:marTop w:val="0"/>
                  <w:marBottom w:val="0"/>
                  <w:divBdr>
                    <w:top w:val="none" w:sz="0" w:space="0" w:color="auto"/>
                    <w:left w:val="none" w:sz="0" w:space="0" w:color="auto"/>
                    <w:bottom w:val="none" w:sz="0" w:space="0" w:color="auto"/>
                    <w:right w:val="none" w:sz="0" w:space="0" w:color="auto"/>
                  </w:divBdr>
                </w:div>
              </w:divsChild>
            </w:div>
            <w:div w:id="519659153">
              <w:marLeft w:val="0"/>
              <w:marRight w:val="0"/>
              <w:marTop w:val="0"/>
              <w:marBottom w:val="0"/>
              <w:divBdr>
                <w:top w:val="none" w:sz="0" w:space="0" w:color="auto"/>
                <w:left w:val="none" w:sz="0" w:space="0" w:color="auto"/>
                <w:bottom w:val="none" w:sz="0" w:space="0" w:color="auto"/>
                <w:right w:val="none" w:sz="0" w:space="0" w:color="auto"/>
              </w:divBdr>
              <w:divsChild>
                <w:div w:id="1492327493">
                  <w:marLeft w:val="0"/>
                  <w:marRight w:val="0"/>
                  <w:marTop w:val="0"/>
                  <w:marBottom w:val="0"/>
                  <w:divBdr>
                    <w:top w:val="none" w:sz="0" w:space="0" w:color="auto"/>
                    <w:left w:val="none" w:sz="0" w:space="0" w:color="auto"/>
                    <w:bottom w:val="none" w:sz="0" w:space="0" w:color="auto"/>
                    <w:right w:val="none" w:sz="0" w:space="0" w:color="auto"/>
                  </w:divBdr>
                </w:div>
              </w:divsChild>
            </w:div>
            <w:div w:id="1956517674">
              <w:marLeft w:val="0"/>
              <w:marRight w:val="0"/>
              <w:marTop w:val="0"/>
              <w:marBottom w:val="0"/>
              <w:divBdr>
                <w:top w:val="none" w:sz="0" w:space="0" w:color="auto"/>
                <w:left w:val="none" w:sz="0" w:space="0" w:color="auto"/>
                <w:bottom w:val="none" w:sz="0" w:space="0" w:color="auto"/>
                <w:right w:val="none" w:sz="0" w:space="0" w:color="auto"/>
              </w:divBdr>
              <w:divsChild>
                <w:div w:id="270865876">
                  <w:marLeft w:val="0"/>
                  <w:marRight w:val="0"/>
                  <w:marTop w:val="0"/>
                  <w:marBottom w:val="0"/>
                  <w:divBdr>
                    <w:top w:val="none" w:sz="0" w:space="0" w:color="auto"/>
                    <w:left w:val="none" w:sz="0" w:space="0" w:color="auto"/>
                    <w:bottom w:val="none" w:sz="0" w:space="0" w:color="auto"/>
                    <w:right w:val="none" w:sz="0" w:space="0" w:color="auto"/>
                  </w:divBdr>
                </w:div>
              </w:divsChild>
            </w:div>
            <w:div w:id="261837242">
              <w:marLeft w:val="0"/>
              <w:marRight w:val="0"/>
              <w:marTop w:val="0"/>
              <w:marBottom w:val="0"/>
              <w:divBdr>
                <w:top w:val="none" w:sz="0" w:space="0" w:color="auto"/>
                <w:left w:val="none" w:sz="0" w:space="0" w:color="auto"/>
                <w:bottom w:val="none" w:sz="0" w:space="0" w:color="auto"/>
                <w:right w:val="none" w:sz="0" w:space="0" w:color="auto"/>
              </w:divBdr>
              <w:divsChild>
                <w:div w:id="734158274">
                  <w:marLeft w:val="0"/>
                  <w:marRight w:val="0"/>
                  <w:marTop w:val="0"/>
                  <w:marBottom w:val="0"/>
                  <w:divBdr>
                    <w:top w:val="none" w:sz="0" w:space="0" w:color="auto"/>
                    <w:left w:val="none" w:sz="0" w:space="0" w:color="auto"/>
                    <w:bottom w:val="none" w:sz="0" w:space="0" w:color="auto"/>
                    <w:right w:val="none" w:sz="0" w:space="0" w:color="auto"/>
                  </w:divBdr>
                </w:div>
              </w:divsChild>
            </w:div>
            <w:div w:id="1407803153">
              <w:marLeft w:val="0"/>
              <w:marRight w:val="0"/>
              <w:marTop w:val="0"/>
              <w:marBottom w:val="0"/>
              <w:divBdr>
                <w:top w:val="none" w:sz="0" w:space="0" w:color="auto"/>
                <w:left w:val="none" w:sz="0" w:space="0" w:color="auto"/>
                <w:bottom w:val="none" w:sz="0" w:space="0" w:color="auto"/>
                <w:right w:val="none" w:sz="0" w:space="0" w:color="auto"/>
              </w:divBdr>
              <w:divsChild>
                <w:div w:id="2093312505">
                  <w:marLeft w:val="0"/>
                  <w:marRight w:val="0"/>
                  <w:marTop w:val="0"/>
                  <w:marBottom w:val="0"/>
                  <w:divBdr>
                    <w:top w:val="none" w:sz="0" w:space="0" w:color="auto"/>
                    <w:left w:val="none" w:sz="0" w:space="0" w:color="auto"/>
                    <w:bottom w:val="none" w:sz="0" w:space="0" w:color="auto"/>
                    <w:right w:val="none" w:sz="0" w:space="0" w:color="auto"/>
                  </w:divBdr>
                </w:div>
                <w:div w:id="478883402">
                  <w:marLeft w:val="0"/>
                  <w:marRight w:val="0"/>
                  <w:marTop w:val="0"/>
                  <w:marBottom w:val="0"/>
                  <w:divBdr>
                    <w:top w:val="none" w:sz="0" w:space="0" w:color="auto"/>
                    <w:left w:val="none" w:sz="0" w:space="0" w:color="auto"/>
                    <w:bottom w:val="none" w:sz="0" w:space="0" w:color="auto"/>
                    <w:right w:val="none" w:sz="0" w:space="0" w:color="auto"/>
                  </w:divBdr>
                </w:div>
              </w:divsChild>
            </w:div>
            <w:div w:id="1500583884">
              <w:marLeft w:val="0"/>
              <w:marRight w:val="0"/>
              <w:marTop w:val="0"/>
              <w:marBottom w:val="0"/>
              <w:divBdr>
                <w:top w:val="none" w:sz="0" w:space="0" w:color="auto"/>
                <w:left w:val="none" w:sz="0" w:space="0" w:color="auto"/>
                <w:bottom w:val="none" w:sz="0" w:space="0" w:color="auto"/>
                <w:right w:val="none" w:sz="0" w:space="0" w:color="auto"/>
              </w:divBdr>
              <w:divsChild>
                <w:div w:id="739714059">
                  <w:marLeft w:val="0"/>
                  <w:marRight w:val="0"/>
                  <w:marTop w:val="0"/>
                  <w:marBottom w:val="0"/>
                  <w:divBdr>
                    <w:top w:val="none" w:sz="0" w:space="0" w:color="auto"/>
                    <w:left w:val="none" w:sz="0" w:space="0" w:color="auto"/>
                    <w:bottom w:val="none" w:sz="0" w:space="0" w:color="auto"/>
                    <w:right w:val="none" w:sz="0" w:space="0" w:color="auto"/>
                  </w:divBdr>
                </w:div>
              </w:divsChild>
            </w:div>
            <w:div w:id="48581974">
              <w:marLeft w:val="0"/>
              <w:marRight w:val="0"/>
              <w:marTop w:val="0"/>
              <w:marBottom w:val="0"/>
              <w:divBdr>
                <w:top w:val="none" w:sz="0" w:space="0" w:color="auto"/>
                <w:left w:val="none" w:sz="0" w:space="0" w:color="auto"/>
                <w:bottom w:val="none" w:sz="0" w:space="0" w:color="auto"/>
                <w:right w:val="none" w:sz="0" w:space="0" w:color="auto"/>
              </w:divBdr>
              <w:divsChild>
                <w:div w:id="180245460">
                  <w:marLeft w:val="0"/>
                  <w:marRight w:val="0"/>
                  <w:marTop w:val="0"/>
                  <w:marBottom w:val="0"/>
                  <w:divBdr>
                    <w:top w:val="none" w:sz="0" w:space="0" w:color="auto"/>
                    <w:left w:val="none" w:sz="0" w:space="0" w:color="auto"/>
                    <w:bottom w:val="none" w:sz="0" w:space="0" w:color="auto"/>
                    <w:right w:val="none" w:sz="0" w:space="0" w:color="auto"/>
                  </w:divBdr>
                </w:div>
              </w:divsChild>
            </w:div>
            <w:div w:id="839736414">
              <w:marLeft w:val="0"/>
              <w:marRight w:val="0"/>
              <w:marTop w:val="0"/>
              <w:marBottom w:val="0"/>
              <w:divBdr>
                <w:top w:val="none" w:sz="0" w:space="0" w:color="auto"/>
                <w:left w:val="none" w:sz="0" w:space="0" w:color="auto"/>
                <w:bottom w:val="none" w:sz="0" w:space="0" w:color="auto"/>
                <w:right w:val="none" w:sz="0" w:space="0" w:color="auto"/>
              </w:divBdr>
              <w:divsChild>
                <w:div w:id="154422852">
                  <w:marLeft w:val="0"/>
                  <w:marRight w:val="0"/>
                  <w:marTop w:val="0"/>
                  <w:marBottom w:val="0"/>
                  <w:divBdr>
                    <w:top w:val="none" w:sz="0" w:space="0" w:color="auto"/>
                    <w:left w:val="none" w:sz="0" w:space="0" w:color="auto"/>
                    <w:bottom w:val="none" w:sz="0" w:space="0" w:color="auto"/>
                    <w:right w:val="none" w:sz="0" w:space="0" w:color="auto"/>
                  </w:divBdr>
                </w:div>
              </w:divsChild>
            </w:div>
            <w:div w:id="108747809">
              <w:marLeft w:val="0"/>
              <w:marRight w:val="0"/>
              <w:marTop w:val="0"/>
              <w:marBottom w:val="0"/>
              <w:divBdr>
                <w:top w:val="none" w:sz="0" w:space="0" w:color="auto"/>
                <w:left w:val="none" w:sz="0" w:space="0" w:color="auto"/>
                <w:bottom w:val="none" w:sz="0" w:space="0" w:color="auto"/>
                <w:right w:val="none" w:sz="0" w:space="0" w:color="auto"/>
              </w:divBdr>
              <w:divsChild>
                <w:div w:id="482815186">
                  <w:marLeft w:val="0"/>
                  <w:marRight w:val="0"/>
                  <w:marTop w:val="0"/>
                  <w:marBottom w:val="0"/>
                  <w:divBdr>
                    <w:top w:val="none" w:sz="0" w:space="0" w:color="auto"/>
                    <w:left w:val="none" w:sz="0" w:space="0" w:color="auto"/>
                    <w:bottom w:val="none" w:sz="0" w:space="0" w:color="auto"/>
                    <w:right w:val="none" w:sz="0" w:space="0" w:color="auto"/>
                  </w:divBdr>
                </w:div>
              </w:divsChild>
            </w:div>
            <w:div w:id="1222906610">
              <w:marLeft w:val="0"/>
              <w:marRight w:val="0"/>
              <w:marTop w:val="0"/>
              <w:marBottom w:val="0"/>
              <w:divBdr>
                <w:top w:val="none" w:sz="0" w:space="0" w:color="auto"/>
                <w:left w:val="none" w:sz="0" w:space="0" w:color="auto"/>
                <w:bottom w:val="none" w:sz="0" w:space="0" w:color="auto"/>
                <w:right w:val="none" w:sz="0" w:space="0" w:color="auto"/>
              </w:divBdr>
              <w:divsChild>
                <w:div w:id="1971353490">
                  <w:marLeft w:val="0"/>
                  <w:marRight w:val="0"/>
                  <w:marTop w:val="0"/>
                  <w:marBottom w:val="0"/>
                  <w:divBdr>
                    <w:top w:val="none" w:sz="0" w:space="0" w:color="auto"/>
                    <w:left w:val="none" w:sz="0" w:space="0" w:color="auto"/>
                    <w:bottom w:val="none" w:sz="0" w:space="0" w:color="auto"/>
                    <w:right w:val="none" w:sz="0" w:space="0" w:color="auto"/>
                  </w:divBdr>
                </w:div>
              </w:divsChild>
            </w:div>
            <w:div w:id="1769695270">
              <w:marLeft w:val="0"/>
              <w:marRight w:val="0"/>
              <w:marTop w:val="0"/>
              <w:marBottom w:val="0"/>
              <w:divBdr>
                <w:top w:val="none" w:sz="0" w:space="0" w:color="auto"/>
                <w:left w:val="none" w:sz="0" w:space="0" w:color="auto"/>
                <w:bottom w:val="none" w:sz="0" w:space="0" w:color="auto"/>
                <w:right w:val="none" w:sz="0" w:space="0" w:color="auto"/>
              </w:divBdr>
              <w:divsChild>
                <w:div w:id="1332949445">
                  <w:marLeft w:val="0"/>
                  <w:marRight w:val="0"/>
                  <w:marTop w:val="0"/>
                  <w:marBottom w:val="0"/>
                  <w:divBdr>
                    <w:top w:val="none" w:sz="0" w:space="0" w:color="auto"/>
                    <w:left w:val="none" w:sz="0" w:space="0" w:color="auto"/>
                    <w:bottom w:val="none" w:sz="0" w:space="0" w:color="auto"/>
                    <w:right w:val="none" w:sz="0" w:space="0" w:color="auto"/>
                  </w:divBdr>
                </w:div>
              </w:divsChild>
            </w:div>
            <w:div w:id="155339091">
              <w:marLeft w:val="0"/>
              <w:marRight w:val="0"/>
              <w:marTop w:val="0"/>
              <w:marBottom w:val="0"/>
              <w:divBdr>
                <w:top w:val="none" w:sz="0" w:space="0" w:color="auto"/>
                <w:left w:val="none" w:sz="0" w:space="0" w:color="auto"/>
                <w:bottom w:val="none" w:sz="0" w:space="0" w:color="auto"/>
                <w:right w:val="none" w:sz="0" w:space="0" w:color="auto"/>
              </w:divBdr>
              <w:divsChild>
                <w:div w:id="661201602">
                  <w:marLeft w:val="0"/>
                  <w:marRight w:val="0"/>
                  <w:marTop w:val="0"/>
                  <w:marBottom w:val="0"/>
                  <w:divBdr>
                    <w:top w:val="none" w:sz="0" w:space="0" w:color="auto"/>
                    <w:left w:val="none" w:sz="0" w:space="0" w:color="auto"/>
                    <w:bottom w:val="none" w:sz="0" w:space="0" w:color="auto"/>
                    <w:right w:val="none" w:sz="0" w:space="0" w:color="auto"/>
                  </w:divBdr>
                </w:div>
              </w:divsChild>
            </w:div>
            <w:div w:id="1224490510">
              <w:marLeft w:val="0"/>
              <w:marRight w:val="0"/>
              <w:marTop w:val="0"/>
              <w:marBottom w:val="0"/>
              <w:divBdr>
                <w:top w:val="none" w:sz="0" w:space="0" w:color="auto"/>
                <w:left w:val="none" w:sz="0" w:space="0" w:color="auto"/>
                <w:bottom w:val="none" w:sz="0" w:space="0" w:color="auto"/>
                <w:right w:val="none" w:sz="0" w:space="0" w:color="auto"/>
              </w:divBdr>
              <w:divsChild>
                <w:div w:id="196936773">
                  <w:marLeft w:val="0"/>
                  <w:marRight w:val="0"/>
                  <w:marTop w:val="0"/>
                  <w:marBottom w:val="0"/>
                  <w:divBdr>
                    <w:top w:val="none" w:sz="0" w:space="0" w:color="auto"/>
                    <w:left w:val="none" w:sz="0" w:space="0" w:color="auto"/>
                    <w:bottom w:val="none" w:sz="0" w:space="0" w:color="auto"/>
                    <w:right w:val="none" w:sz="0" w:space="0" w:color="auto"/>
                  </w:divBdr>
                </w:div>
              </w:divsChild>
            </w:div>
            <w:div w:id="990406804">
              <w:marLeft w:val="0"/>
              <w:marRight w:val="0"/>
              <w:marTop w:val="0"/>
              <w:marBottom w:val="0"/>
              <w:divBdr>
                <w:top w:val="none" w:sz="0" w:space="0" w:color="auto"/>
                <w:left w:val="none" w:sz="0" w:space="0" w:color="auto"/>
                <w:bottom w:val="none" w:sz="0" w:space="0" w:color="auto"/>
                <w:right w:val="none" w:sz="0" w:space="0" w:color="auto"/>
              </w:divBdr>
              <w:divsChild>
                <w:div w:id="1114251074">
                  <w:marLeft w:val="0"/>
                  <w:marRight w:val="0"/>
                  <w:marTop w:val="0"/>
                  <w:marBottom w:val="0"/>
                  <w:divBdr>
                    <w:top w:val="none" w:sz="0" w:space="0" w:color="auto"/>
                    <w:left w:val="none" w:sz="0" w:space="0" w:color="auto"/>
                    <w:bottom w:val="none" w:sz="0" w:space="0" w:color="auto"/>
                    <w:right w:val="none" w:sz="0" w:space="0" w:color="auto"/>
                  </w:divBdr>
                </w:div>
              </w:divsChild>
            </w:div>
            <w:div w:id="1688407471">
              <w:marLeft w:val="0"/>
              <w:marRight w:val="0"/>
              <w:marTop w:val="0"/>
              <w:marBottom w:val="0"/>
              <w:divBdr>
                <w:top w:val="none" w:sz="0" w:space="0" w:color="auto"/>
                <w:left w:val="none" w:sz="0" w:space="0" w:color="auto"/>
                <w:bottom w:val="none" w:sz="0" w:space="0" w:color="auto"/>
                <w:right w:val="none" w:sz="0" w:space="0" w:color="auto"/>
              </w:divBdr>
              <w:divsChild>
                <w:div w:id="30331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eeexplore.ieee.org/xpl/tocresult.jsp?isnumber=8396884"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ieeexplore.ieee.org/xpl/RecentIssue.jsp?punumber=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AF802-D180-4CEA-B238-54572E491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512</Words>
  <Characters>4155</Characters>
  <Application>Microsoft Office Word</Application>
  <DocSecurity>0</DocSecurity>
  <Lines>34</Lines>
  <Paragraphs>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Toni Lahteensuo</cp:lastModifiedBy>
  <cp:revision>4</cp:revision>
  <cp:lastPrinted>1900-01-01T05:59:00Z</cp:lastPrinted>
  <dcterms:created xsi:type="dcterms:W3CDTF">2019-08-09T11:38:00Z</dcterms:created>
  <dcterms:modified xsi:type="dcterms:W3CDTF">2019-08-16T16:04:00Z</dcterms:modified>
</cp:coreProperties>
</file>